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CB4DAD" w:rsidR="00E34520" w:rsidP="00FB4939" w:rsidRDefault="00E34520" w14:paraId="0942BD10" w14:textId="5465CD6F">
      <w:pPr>
        <w:spacing w:after="160" w:line="259" w:lineRule="auto"/>
        <w:jc w:val="both"/>
        <w:rPr>
          <w:rFonts w:cs="Arial"/>
          <w:color w:val="000000" w:themeColor="text1"/>
          <w:sz w:val="22"/>
          <w:szCs w:val="22"/>
          <w:u w:val="single"/>
        </w:rPr>
      </w:pPr>
    </w:p>
    <w:tbl>
      <w:tblPr>
        <w:tblStyle w:val="TableGrid"/>
        <w:tblpPr w:leftFromText="180" w:rightFromText="180" w:vertAnchor="text" w:horzAnchor="margin" w:tblpY="11010"/>
        <w:tblW w:w="0" w:type="auto"/>
        <w:tblLook w:val="04A0" w:firstRow="1" w:lastRow="0" w:firstColumn="1" w:lastColumn="0" w:noHBand="0" w:noVBand="1"/>
      </w:tblPr>
      <w:tblGrid>
        <w:gridCol w:w="5225"/>
        <w:gridCol w:w="5225"/>
      </w:tblGrid>
      <w:tr w:rsidRPr="00CB4DAD" w:rsidR="00CB4DAD" w:rsidTr="742C4A54" w14:paraId="312B01BE" w14:textId="77777777">
        <w:tc>
          <w:tcPr>
            <w:tcW w:w="5225" w:type="dxa"/>
            <w:tcMar/>
          </w:tcPr>
          <w:p w:rsidRPr="0083714A" w:rsidR="004755B0" w:rsidP="00FB4939" w:rsidRDefault="004755B0" w14:paraId="1F5ECA02" w14:textId="54317E8D">
            <w:pPr>
              <w:spacing w:after="0"/>
              <w:jc w:val="both"/>
              <w:rPr>
                <w:rFonts w:cs="Arial"/>
                <w:color w:val="000000" w:themeColor="text1"/>
                <w:sz w:val="22"/>
                <w:szCs w:val="22"/>
              </w:rPr>
            </w:pPr>
            <w:r w:rsidRPr="0083714A">
              <w:rPr>
                <w:rFonts w:cs="Arial"/>
                <w:color w:val="000000" w:themeColor="text1"/>
                <w:sz w:val="22"/>
                <w:szCs w:val="22"/>
              </w:rPr>
              <w:t>Prepared By</w:t>
            </w:r>
          </w:p>
        </w:tc>
        <w:tc>
          <w:tcPr>
            <w:tcW w:w="5225" w:type="dxa"/>
            <w:tcMar/>
          </w:tcPr>
          <w:p w:rsidRPr="00CB4DAD" w:rsidR="004755B0" w:rsidP="00FB4939" w:rsidRDefault="004755B0" w14:paraId="12786E45" w14:textId="57E1BF1B">
            <w:pPr>
              <w:spacing w:after="0"/>
              <w:jc w:val="both"/>
              <w:rPr>
                <w:rFonts w:cs="Arial"/>
                <w:color w:val="000000" w:themeColor="text1"/>
                <w:sz w:val="22"/>
                <w:szCs w:val="22"/>
                <w:highlight w:val="black"/>
              </w:rPr>
            </w:pPr>
          </w:p>
        </w:tc>
      </w:tr>
      <w:tr w:rsidRPr="00CB4DAD" w:rsidR="00CB4DAD" w:rsidTr="742C4A54" w14:paraId="0FC6D990" w14:textId="77777777">
        <w:tc>
          <w:tcPr>
            <w:tcW w:w="5225" w:type="dxa"/>
            <w:tcMar/>
          </w:tcPr>
          <w:p w:rsidRPr="0083714A" w:rsidR="004755B0" w:rsidP="00FB4939" w:rsidRDefault="004755B0" w14:paraId="59EEA419" w14:textId="1C83ABF9">
            <w:pPr>
              <w:spacing w:after="0"/>
              <w:jc w:val="both"/>
              <w:rPr>
                <w:rFonts w:cs="Arial"/>
                <w:color w:val="000000" w:themeColor="text1"/>
                <w:sz w:val="22"/>
                <w:szCs w:val="22"/>
              </w:rPr>
            </w:pPr>
            <w:r w:rsidRPr="0083714A">
              <w:rPr>
                <w:rFonts w:cs="Arial"/>
                <w:color w:val="000000" w:themeColor="text1"/>
                <w:sz w:val="22"/>
                <w:szCs w:val="22"/>
              </w:rPr>
              <w:t>Approved By</w:t>
            </w:r>
          </w:p>
        </w:tc>
        <w:tc>
          <w:tcPr>
            <w:tcW w:w="5225" w:type="dxa"/>
            <w:tcMar/>
          </w:tcPr>
          <w:p w:rsidRPr="00CB4DAD" w:rsidR="004755B0" w:rsidP="00FB4939" w:rsidRDefault="004755B0" w14:paraId="331A3743" w14:textId="290D3629">
            <w:pPr>
              <w:spacing w:after="0"/>
              <w:jc w:val="both"/>
              <w:rPr>
                <w:rFonts w:cs="Arial"/>
                <w:color w:val="000000" w:themeColor="text1"/>
                <w:sz w:val="22"/>
                <w:szCs w:val="22"/>
                <w:highlight w:val="black"/>
              </w:rPr>
            </w:pPr>
          </w:p>
        </w:tc>
      </w:tr>
      <w:tr w:rsidRPr="00CB4DAD" w:rsidR="00CB4DAD" w:rsidTr="742C4A54" w14:paraId="26FA084B" w14:textId="77777777">
        <w:tc>
          <w:tcPr>
            <w:tcW w:w="5225" w:type="dxa"/>
            <w:tcMar/>
          </w:tcPr>
          <w:p w:rsidRPr="0083714A" w:rsidR="004755B0" w:rsidP="00FB4939" w:rsidRDefault="004755B0" w14:paraId="5A952315" w14:textId="2A23EF2A">
            <w:pPr>
              <w:spacing w:after="0"/>
              <w:jc w:val="both"/>
              <w:rPr>
                <w:rFonts w:cs="Arial"/>
                <w:color w:val="000000" w:themeColor="text1"/>
                <w:sz w:val="22"/>
                <w:szCs w:val="22"/>
              </w:rPr>
            </w:pPr>
            <w:r w:rsidRPr="0083714A">
              <w:rPr>
                <w:rFonts w:cs="Arial"/>
                <w:color w:val="000000" w:themeColor="text1"/>
                <w:sz w:val="22"/>
                <w:szCs w:val="22"/>
              </w:rPr>
              <w:t>Approval Date</w:t>
            </w:r>
          </w:p>
        </w:tc>
        <w:tc>
          <w:tcPr>
            <w:tcW w:w="5225" w:type="dxa"/>
            <w:tcMar/>
          </w:tcPr>
          <w:p w:rsidRPr="00CB4DAD" w:rsidR="004755B0" w:rsidP="00FB4939" w:rsidRDefault="004755B0" w14:paraId="266FB831" w14:textId="0A80E92F">
            <w:pPr>
              <w:spacing w:after="0"/>
              <w:jc w:val="both"/>
              <w:rPr>
                <w:rFonts w:cs="Arial"/>
                <w:color w:val="000000" w:themeColor="text1"/>
                <w:sz w:val="22"/>
                <w:szCs w:val="22"/>
                <w:highlight w:val="black"/>
              </w:rPr>
            </w:pPr>
          </w:p>
        </w:tc>
      </w:tr>
      <w:tr w:rsidRPr="00CB4DAD" w:rsidR="00CB4DAD" w:rsidTr="742C4A54" w14:paraId="5765E827" w14:textId="77777777">
        <w:tc>
          <w:tcPr>
            <w:tcW w:w="5225" w:type="dxa"/>
            <w:tcMar/>
          </w:tcPr>
          <w:p w:rsidRPr="0083714A" w:rsidR="004755B0" w:rsidP="00FB4939" w:rsidRDefault="004755B0" w14:paraId="611CEC93" w14:textId="274F4F8F">
            <w:pPr>
              <w:spacing w:after="0"/>
              <w:jc w:val="both"/>
              <w:rPr>
                <w:rFonts w:cs="Arial"/>
                <w:color w:val="000000" w:themeColor="text1"/>
                <w:sz w:val="22"/>
                <w:szCs w:val="22"/>
              </w:rPr>
            </w:pPr>
            <w:r w:rsidRPr="0083714A">
              <w:rPr>
                <w:rFonts w:cs="Arial"/>
                <w:color w:val="000000" w:themeColor="text1"/>
                <w:sz w:val="22"/>
                <w:szCs w:val="22"/>
              </w:rPr>
              <w:t>Policy Review Date</w:t>
            </w:r>
          </w:p>
        </w:tc>
        <w:tc>
          <w:tcPr>
            <w:tcW w:w="5225" w:type="dxa"/>
            <w:tcMar/>
          </w:tcPr>
          <w:p w:rsidRPr="00CB4DAD" w:rsidR="004755B0" w:rsidP="00FB4939" w:rsidRDefault="004755B0" w14:paraId="2DACC09C" w14:textId="6F596EC4">
            <w:pPr>
              <w:spacing w:after="0"/>
              <w:jc w:val="both"/>
              <w:rPr>
                <w:rFonts w:cs="Arial"/>
                <w:color w:val="000000" w:themeColor="text1"/>
                <w:sz w:val="22"/>
                <w:szCs w:val="22"/>
                <w:highlight w:val="black"/>
              </w:rPr>
            </w:pPr>
          </w:p>
        </w:tc>
      </w:tr>
    </w:tbl>
    <w:p w:rsidRPr="00CB4DAD" w:rsidR="00E34520" w:rsidP="00FB4939" w:rsidRDefault="00865947" w14:paraId="6B3AB96F" w14:textId="497B672D">
      <w:pPr>
        <w:spacing w:after="0"/>
        <w:jc w:val="both"/>
      </w:pPr>
    </w:p>
    <w:p w:rsidRPr="00CB4DAD" w:rsidR="00E34520" w:rsidP="00FB4939" w:rsidRDefault="00865947" w14:paraId="647531C2" w14:textId="4EB79EAA">
      <w:pPr>
        <w:spacing w:after="0"/>
        <w:jc w:val="both"/>
      </w:pPr>
    </w:p>
    <w:p w:rsidRPr="00CB4DAD" w:rsidR="00E34520" w:rsidP="00FB4939" w:rsidRDefault="00865947" w14:paraId="2BE60216" w14:textId="3DD23AFF">
      <w:pPr>
        <w:spacing w:after="0"/>
        <w:jc w:val="both"/>
      </w:pPr>
    </w:p>
    <w:p w:rsidRPr="00CB4DAD" w:rsidR="00E34520" w:rsidP="00FB4939" w:rsidRDefault="00865947" w14:paraId="727F60E0" w14:textId="343AECA1">
      <w:pPr>
        <w:spacing w:after="0"/>
        <w:jc w:val="both"/>
      </w:pPr>
    </w:p>
    <w:p w:rsidRPr="00CB4DAD" w:rsidR="00E34520" w:rsidP="00FB4939" w:rsidRDefault="00865947" w14:paraId="66032A39" w14:textId="43F8E23E">
      <w:pPr>
        <w:spacing w:after="0"/>
        <w:jc w:val="both"/>
      </w:pPr>
    </w:p>
    <w:p w:rsidRPr="00CB4DAD" w:rsidR="00E34520" w:rsidP="00FB4939" w:rsidRDefault="00865947" w14:paraId="3A678BFF" w14:textId="1ED38D34">
      <w:pPr>
        <w:spacing w:after="0"/>
        <w:jc w:val="both"/>
        <w:rPr>
          <w:rFonts w:cs="Arial"/>
          <w:color w:val="000000" w:themeColor="text1"/>
          <w:sz w:val="22"/>
          <w:szCs w:val="22"/>
          <w:u w:val="single"/>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3666EF29" wp14:editId="3C4AEA0D">
                <wp:extent xmlns:wp="http://schemas.openxmlformats.org/drawingml/2006/wordprocessingDrawing" cx="3962400" cy="526415"/>
                <wp:effectExtent xmlns:wp="http://schemas.openxmlformats.org/drawingml/2006/wordprocessingDrawing" l="0" t="0" r="0" b="4445"/>
                <wp:docPr xmlns:wp="http://schemas.openxmlformats.org/drawingml/2006/wordprocessingDrawing" id="627506315" name="Text Box 92926861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3962400" cy="526415"/>
                        </a:xfrm>
                        <a:prstGeom prst="rect">
                          <a:avLst/>
                        </a:prstGeom>
                        <a:noFill/>
                        <a:ln w="9525">
                          <a:noFill/>
                          <a:miter/>
                        </a:ln>
                      </wps:spPr>
                      <wps:txbx>
                        <w:txbxContent xmlns:w="http://schemas.openxmlformats.org/wordprocessingml/2006/main">
                          <w:p w:rsidR="00DA0277" w:rsidP="00DA0277" w:rsidRDefault="00DA0277">
                            <w:pPr>
                              <w:spacing w:line="276" w:lineRule="auto"/>
                              <w:rPr>
                                <w:rFonts w:ascii="Calibri" w:hAnsi="Calibri" w:cs="Calibri"/>
                                <w:b/>
                                <w:bCs/>
                                <w:color w:val="000000"/>
                                <w:kern w:val="0"/>
                                <w:sz w:val="32"/>
                                <w:szCs w:val="32"/>
                                <w14:ligatures xmlns:w14="http://schemas.microsoft.com/office/word/2010/wordml" w14:val="none"/>
                              </w:rPr>
                            </w:pPr>
                            <w:r>
                              <w:rPr>
                                <w:rFonts w:ascii="Calibri" w:hAnsi="Calibri" w:cs="Calibri"/>
                                <w:b/>
                                <w:bCs/>
                                <w:color w:val="000000"/>
                                <w:sz w:val="32"/>
                                <w:szCs w:val="32"/>
                              </w:rPr>
                              <w:t>ECT Induction Policy: TEMPLATE</w:t>
                            </w:r>
                          </w:p>
                        </w:txbxContent>
                      </wps:txbx>
                      <wps:bodyPr wrap="square" lIns="91440" tIns="45720" rIns="91440" bIns="45720" anchor="t">
                        <a:spAutoFit/>
                      </wps:bodyPr>
                    </wps:wsp>
                  </a:graphicData>
                </a:graphic>
              </wp:inline>
            </w:drawing>
          </mc:Choice>
          <mc:Fallback xmlns:mc="http://schemas.openxmlformats.org/markup-compatibility/2006"/>
        </mc:AlternateContent>
      </w:r>
      <w:r w:rsidRPr="00CB4DAD">
        <w:rPr>
          <w:rFonts w:cs="Arial"/>
          <w:noProof/>
          <w:color w:val="000000" w:themeColor="text1"/>
          <w:sz w:val="22"/>
          <w:szCs w:val="22"/>
          <w:highlight w:val="black"/>
        </w:rPr>
        <mc:AlternateContent>
          <mc:Choice Requires="wps">
            <w:drawing>
              <wp:anchor distT="0" distB="0" distL="114300" distR="114300" simplePos="0" relativeHeight="251658241" behindDoc="0" locked="0" layoutInCell="1" allowOverlap="1" wp14:anchorId="7830BD22" wp14:editId="596BCC46">
                <wp:simplePos x="0" y="0"/>
                <wp:positionH relativeFrom="margin">
                  <wp:posOffset>321310</wp:posOffset>
                </wp:positionH>
                <wp:positionV relativeFrom="paragraph">
                  <wp:posOffset>2330450</wp:posOffset>
                </wp:positionV>
                <wp:extent cx="5924550" cy="3857625"/>
                <wp:effectExtent l="0" t="0" r="0" b="9525"/>
                <wp:wrapNone/>
                <wp:docPr id="1347100851" name="Text Box 1347100851"/>
                <wp:cNvGraphicFramePr/>
                <a:graphic xmlns:a="http://schemas.openxmlformats.org/drawingml/2006/main">
                  <a:graphicData uri="http://schemas.microsoft.com/office/word/2010/wordprocessingShape">
                    <wps:wsp>
                      <wps:cNvSpPr txBox="1"/>
                      <wps:spPr>
                        <a:xfrm>
                          <a:off x="0" y="0"/>
                          <a:ext cx="5924550" cy="3857625"/>
                        </a:xfrm>
                        <a:prstGeom prst="rect">
                          <a:avLst/>
                        </a:prstGeom>
                        <a:solidFill>
                          <a:schemeClr val="lt1"/>
                        </a:solidFill>
                        <a:ln w="6350">
                          <a:noFill/>
                        </a:ln>
                      </wps:spPr>
                      <wps:txbx>
                        <w:txbxContent>
                          <w:sdt>
                            <w:sdtPr>
                              <w:rPr>
                                <w:rFonts w:ascii="Arial" w:hAnsi="Arial" w:eastAsia="MS Mincho" w:cs="Arial"/>
                                <w:b/>
                                <w:color w:val="auto"/>
                                <w:sz w:val="22"/>
                                <w:szCs w:val="24"/>
                                <w:lang w:val="en-GB"/>
                              </w:rPr>
                              <w:id w:val="1699049267"/>
                              <w:docPartObj>
                                <w:docPartGallery w:val="Table of Contents"/>
                                <w:docPartUnique/>
                              </w:docPartObj>
                            </w:sdtPr>
                            <w:sdtEndPr>
                              <w:rPr>
                                <w:bCs/>
                                <w:noProof/>
                                <w:sz w:val="20"/>
                                <w:lang w:val="en-US"/>
                              </w:rPr>
                            </w:sdtEndPr>
                            <w:sdtContent>
                              <w:p w:rsidRPr="00865947" w:rsidR="00865947" w:rsidP="00865947" w:rsidRDefault="00865947" w14:paraId="48980036" w14:textId="77777777">
                                <w:pPr>
                                  <w:pStyle w:val="TOCHeading"/>
                                  <w:rPr>
                                    <w:rFonts w:cs="Arial" w:eastAsiaTheme="majorEastAsia"/>
                                    <w:b/>
                                    <w:color w:val="CC5D64"/>
                                  </w:rPr>
                                </w:pPr>
                                <w:r w:rsidRPr="00865947">
                                  <w:rPr>
                                    <w:rFonts w:cs="Arial" w:eastAsiaTheme="majorEastAsia"/>
                                    <w:b/>
                                    <w:color w:val="CC5D64"/>
                                  </w:rPr>
                                  <w:t>Table of Contents</w:t>
                                </w:r>
                              </w:p>
                              <w:p w:rsidR="00771C9F" w:rsidP="00D95447" w:rsidRDefault="00D95447" w14:paraId="0D4F9878" w14:textId="1911C760">
                                <w:pPr>
                                  <w:pStyle w:val="TOC1"/>
                                  <w:tabs>
                                    <w:tab w:val="right" w:leader="dot" w:pos="9016"/>
                                  </w:tabs>
                                  <w:rPr>
                                    <w:b/>
                                    <w:bCs/>
                                    <w:noProof/>
                                  </w:rPr>
                                </w:pPr>
                                <w:r w:rsidRPr="00794AF4">
                                  <w:rPr>
                                    <w:rFonts w:cs="Arial" w:eastAsiaTheme="minorEastAsia"/>
                                    <w:b/>
                                    <w:bCs/>
                                  </w:rPr>
                                  <w:t xml:space="preserve">1. </w:t>
                                </w:r>
                                <w:r w:rsidRPr="00794AF4" w:rsidR="00865947">
                                  <w:rPr>
                                    <w:rFonts w:cs="Arial" w:eastAsiaTheme="minorEastAsia"/>
                                    <w:b/>
                                    <w:bCs/>
                                  </w:rPr>
                                  <w:fldChar w:fldCharType="begin"/>
                                </w:r>
                                <w:r w:rsidRPr="00794AF4" w:rsidR="00865947">
                                  <w:rPr>
                                    <w:rFonts w:cs="Arial"/>
                                    <w:b/>
                                    <w:bCs/>
                                  </w:rPr>
                                  <w:instrText xml:space="preserve"> TOC \o "1-3" \h \z \u </w:instrText>
                                </w:r>
                                <w:r w:rsidRPr="00794AF4" w:rsidR="00865947">
                                  <w:rPr>
                                    <w:rFonts w:cs="Arial" w:eastAsiaTheme="minorEastAsia"/>
                                    <w:b/>
                                    <w:bCs/>
                                  </w:rPr>
                                  <w:fldChar w:fldCharType="separate"/>
                                </w:r>
                                <w:hyperlink w:history="1" w:anchor="_Toc74140500">
                                  <w:r w:rsidRPr="00794AF4" w:rsidR="00674C7E">
                                    <w:rPr>
                                      <w:rStyle w:val="Hyperlink"/>
                                      <w:b/>
                                      <w:bCs/>
                                      <w:noProof/>
                                    </w:rPr>
                                    <w:t xml:space="preserve">Policy Aims </w:t>
                                  </w:r>
                                  <w:r w:rsidRPr="00794AF4" w:rsidR="001F743E">
                                    <w:rPr>
                                      <w:b/>
                                      <w:bCs/>
                                      <w:noProof/>
                                      <w:webHidden/>
                                    </w:rPr>
                                    <w:t>…………………………………………………………………………………………</w:t>
                                  </w:r>
                                </w:hyperlink>
                                <w:r w:rsidR="003952E2">
                                  <w:rPr>
                                    <w:b/>
                                    <w:bCs/>
                                    <w:noProof/>
                                  </w:rPr>
                                  <w:t>…….2</w:t>
                                </w:r>
                              </w:p>
                              <w:p w:rsidRPr="00794AF4" w:rsidR="00D95447" w:rsidP="00D95447" w:rsidRDefault="00910B24" w14:paraId="1574ABE5" w14:textId="1336C361">
                                <w:pPr>
                                  <w:rPr>
                                    <w:b/>
                                    <w:bCs/>
                                  </w:rPr>
                                </w:pPr>
                                <w:r>
                                  <w:rPr>
                                    <w:b/>
                                    <w:bCs/>
                                  </w:rPr>
                                  <w:t>2</w:t>
                                </w:r>
                                <w:r w:rsidRPr="00794AF4" w:rsidR="00D95447">
                                  <w:rPr>
                                    <w:b/>
                                    <w:bCs/>
                                  </w:rPr>
                                  <w:t xml:space="preserve">. </w:t>
                                </w:r>
                                <w:r w:rsidRPr="00794AF4" w:rsidR="00706308">
                                  <w:rPr>
                                    <w:b/>
                                    <w:bCs/>
                                  </w:rPr>
                                  <w:t xml:space="preserve">Legislation and statutory guidance </w:t>
                                </w:r>
                                <w:r w:rsidRPr="00794AF4" w:rsidR="00EF5D4D">
                                  <w:rPr>
                                    <w:b/>
                                    <w:bCs/>
                                  </w:rPr>
                                  <w:t>..</w:t>
                                </w:r>
                                <w:r w:rsidRPr="00794AF4" w:rsidR="00706308">
                                  <w:rPr>
                                    <w:b/>
                                    <w:bCs/>
                                  </w:rPr>
                                  <w:t>………………………………………………………………….</w:t>
                                </w:r>
                                <w:r w:rsidR="003952E2">
                                  <w:rPr>
                                    <w:b/>
                                    <w:bCs/>
                                  </w:rPr>
                                  <w:t>2</w:t>
                                </w:r>
                              </w:p>
                              <w:p w:rsidRPr="0027545B" w:rsidR="001F743E" w:rsidP="00865947" w:rsidRDefault="00910B24" w14:paraId="662FDC27" w14:textId="03048176">
                                <w:pPr>
                                  <w:rPr>
                                    <w:rFonts w:cs="Arial"/>
                                    <w:b/>
                                    <w:bCs/>
                                    <w:noProof/>
                                  </w:rPr>
                                </w:pPr>
                                <w:r>
                                  <w:rPr>
                                    <w:b/>
                                    <w:bCs/>
                                  </w:rPr>
                                  <w:t>3</w:t>
                                </w:r>
                                <w:r w:rsidRPr="00794AF4" w:rsidR="00706308">
                                  <w:rPr>
                                    <w:b/>
                                    <w:bCs/>
                                  </w:rPr>
                                  <w:t>. The ECT induction programme ………………………………………………………………………</w:t>
                                </w:r>
                                <w:r w:rsidRPr="00794AF4" w:rsidR="00794AF4">
                                  <w:rPr>
                                    <w:b/>
                                    <w:bCs/>
                                  </w:rPr>
                                  <w:t>…</w:t>
                                </w:r>
                                <w:r w:rsidRPr="00794AF4" w:rsidR="00706308">
                                  <w:rPr>
                                    <w:b/>
                                    <w:bCs/>
                                  </w:rPr>
                                  <w:t>3</w:t>
                                </w:r>
                                <w:r w:rsidRPr="00794AF4" w:rsidR="00865947">
                                  <w:rPr>
                                    <w:rFonts w:cs="Arial"/>
                                    <w:b/>
                                    <w:bCs/>
                                    <w:noProof/>
                                  </w:rPr>
                                  <w:fldChar w:fldCharType="end"/>
                                </w:r>
                              </w:p>
                              <w:p w:rsidR="001F743E" w:rsidP="00865947" w:rsidRDefault="00910B24" w14:paraId="372F5C05" w14:textId="6A6A0E23">
                                <w:pPr>
                                  <w:rPr>
                                    <w:rFonts w:cs="Arial"/>
                                    <w:b/>
                                    <w:bCs/>
                                    <w:noProof/>
                                  </w:rPr>
                                </w:pPr>
                                <w:r>
                                  <w:rPr>
                                    <w:rFonts w:cs="Arial"/>
                                    <w:b/>
                                    <w:bCs/>
                                    <w:noProof/>
                                  </w:rPr>
                                  <w:t>4</w:t>
                                </w:r>
                                <w:r w:rsidR="001F743E">
                                  <w:rPr>
                                    <w:rFonts w:cs="Arial"/>
                                    <w:b/>
                                    <w:bCs/>
                                    <w:noProof/>
                                  </w:rPr>
                                  <w:t>. Posts for induction ……………………………………………………………………………………….</w:t>
                                </w:r>
                                <w:r w:rsidR="00704850">
                                  <w:rPr>
                                    <w:rFonts w:cs="Arial"/>
                                    <w:b/>
                                    <w:bCs/>
                                    <w:noProof/>
                                  </w:rPr>
                                  <w:t>3</w:t>
                                </w:r>
                              </w:p>
                              <w:p w:rsidR="0027545B" w:rsidP="00865947" w:rsidRDefault="00910B24" w14:paraId="1A8480F7" w14:textId="710733E5">
                                <w:pPr>
                                  <w:rPr>
                                    <w:rFonts w:cs="Arial"/>
                                    <w:b/>
                                    <w:bCs/>
                                    <w:noProof/>
                                  </w:rPr>
                                </w:pPr>
                                <w:r>
                                  <w:rPr>
                                    <w:rFonts w:cs="Arial"/>
                                    <w:b/>
                                    <w:bCs/>
                                    <w:noProof/>
                                  </w:rPr>
                                  <w:t>5</w:t>
                                </w:r>
                                <w:r w:rsidR="001F743E">
                                  <w:rPr>
                                    <w:rFonts w:cs="Arial"/>
                                    <w:b/>
                                    <w:bCs/>
                                    <w:noProof/>
                                  </w:rPr>
                                  <w:t>. Assessments ………………………………………………………………………………………………</w:t>
                                </w:r>
                                <w:r w:rsidR="00C31DE0">
                                  <w:rPr>
                                    <w:rFonts w:cs="Arial"/>
                                    <w:b/>
                                    <w:bCs/>
                                    <w:noProof/>
                                  </w:rPr>
                                  <w:t>5</w:t>
                                </w:r>
                              </w:p>
                              <w:p w:rsidR="00704850" w:rsidP="00865947" w:rsidRDefault="00910B24" w14:paraId="3B758364" w14:textId="1BCBF886">
                                <w:pPr>
                                  <w:rPr>
                                    <w:rFonts w:cs="Arial"/>
                                    <w:b/>
                                    <w:bCs/>
                                    <w:noProof/>
                                  </w:rPr>
                                </w:pPr>
                                <w:r>
                                  <w:rPr>
                                    <w:rFonts w:cs="Arial"/>
                                    <w:b/>
                                    <w:bCs/>
                                    <w:noProof/>
                                  </w:rPr>
                                  <w:t>6</w:t>
                                </w:r>
                                <w:r w:rsidR="0027545B">
                                  <w:rPr>
                                    <w:rFonts w:cs="Arial"/>
                                    <w:b/>
                                    <w:bCs/>
                                    <w:noProof/>
                                  </w:rPr>
                                  <w:t>. Completing the induction ……………………………………………………………………………….6</w:t>
                                </w:r>
                              </w:p>
                              <w:p w:rsidRPr="00540F58" w:rsidR="00865947" w:rsidP="00865947" w:rsidRDefault="00910B24" w14:paraId="3C8C3374" w14:textId="4775B2D9">
                                <w:pPr>
                                  <w:rPr>
                                    <w:rFonts w:cs="Arial"/>
                                    <w:b/>
                                    <w:bCs/>
                                  </w:rPr>
                                </w:pPr>
                                <w:r>
                                  <w:rPr>
                                    <w:rFonts w:cs="Arial"/>
                                    <w:b/>
                                    <w:bCs/>
                                    <w:noProof/>
                                  </w:rPr>
                                  <w:t>7</w:t>
                                </w:r>
                                <w:r w:rsidR="00457040">
                                  <w:rPr>
                                    <w:rFonts w:cs="Arial"/>
                                    <w:b/>
                                    <w:bCs/>
                                    <w:noProof/>
                                  </w:rPr>
                                  <w:t>. Roles and responsibilities ………………………………………………………………………………7</w:t>
                                </w:r>
                              </w:p>
                            </w:sdtContent>
                          </w:sdt>
                          <w:p w:rsidRPr="00540F58" w:rsidR="00865947" w:rsidP="00865947" w:rsidRDefault="00865947" w14:paraId="699EBA5C" w14:textId="77777777">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47100851" style="position:absolute;left:0;text-align:left;margin-left:25.3pt;margin-top:183.5pt;width:466.5pt;height:303.7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EBLw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X4fjgaj9HE0XZzN76dDMcxTnZ5bp0P3wTUJAoFdTiX&#10;BBfbr3zoXE8uMZsHrcql0jopkQtioR3ZM5yiDqlIDP7OSxvSFHRyg3XERwbi8y6yNljLpakohXbT&#10;ElVeNbyB8oA4OOgo4i1fKqx1xXx4YQ45gf0hz8MzHlID5oKjREkF7tff7qM/jgqtlDTIsYL6nzvm&#10;BCX6u8Eh3g9Go0jKpIzGt0NU3LVlc20xu3oBCMAAN8ryJEb/oE+idFC/4TrMY1Y0McMxd0HDSVyE&#10;jvm4TlzM58kJaWhZWJm15TF0xC5O4rV9Y84exxVw0k9wYiPLP0yt8+1Qn+8CSJVGGnHuUD3CjxRO&#10;pDiuW9yRaz15XX4Ks98AAAD//wMAUEsDBBQABgAIAAAAIQA8Wcvt4QAAAAoBAAAPAAAAZHJzL2Rv&#10;d25yZXYueG1sTI9PT4QwEMXvJn6HZky8GLcoAitSNsaom3hz8U+8dekIRDoltAv47R1PepuZ9/Lm&#10;94rNYnsx4eg7RwouVhEIpNqZjhoFL9XD+RqED5qM7h2hgm/0sCmPjwqdGzfTM0670AgOIZ9rBW0I&#10;Qy6lr1u02q/cgMTapxutDryOjTSjnjnc9vIyilJpdUf8odUD3rVYf+0OVsHHWfP+5JfH1zlO4uF+&#10;O1XZm6mUOj1Zbm9ABFzCnxl+8RkdSmbauwMZL3oFSZSyU0GcZtyJDdfrmC97HrKrBGRZyP8Vyh8A&#10;AAD//wMAUEsBAi0AFAAGAAgAAAAhALaDOJL+AAAA4QEAABMAAAAAAAAAAAAAAAAAAAAAAFtDb250&#10;ZW50X1R5cGVzXS54bWxQSwECLQAUAAYACAAAACEAOP0h/9YAAACUAQAACwAAAAAAAAAAAAAAAAAv&#10;AQAAX3JlbHMvLnJlbHNQSwECLQAUAAYACAAAACEA9xyhAS8CAABcBAAADgAAAAAAAAAAAAAAAAAu&#10;AgAAZHJzL2Uyb0RvYy54bWxQSwECLQAUAAYACAAAACEAPFnL7eEAAAAKAQAADwAAAAAAAAAAAAAA&#10;AACJBAAAZHJzL2Rvd25yZXYueG1sUEsFBgAAAAAEAAQA8wAAAJcFAAAAAA==&#10;" w14:anchorId="7830BD22">
                <v:textbox>
                  <w:txbxContent>
                    <w:sdt>
                      <w:sdtPr>
                        <w:rPr>
                          <w:rFonts w:ascii="Arial" w:hAnsi="Arial" w:eastAsia="MS Mincho" w:cs="Arial"/>
                          <w:b/>
                          <w:color w:val="auto"/>
                          <w:sz w:val="22"/>
                          <w:szCs w:val="24"/>
                          <w:lang w:val="en-GB"/>
                        </w:rPr>
                        <w:id w:val="1699049267"/>
                        <w:docPartObj>
                          <w:docPartGallery w:val="Table of Contents"/>
                          <w:docPartUnique/>
                        </w:docPartObj>
                      </w:sdtPr>
                      <w:sdtEndPr>
                        <w:rPr>
                          <w:bCs/>
                          <w:noProof/>
                          <w:sz w:val="20"/>
                          <w:lang w:val="en-US"/>
                        </w:rPr>
                      </w:sdtEndPr>
                      <w:sdtContent>
                        <w:p w:rsidRPr="00865947" w:rsidR="00865947" w:rsidP="00865947" w:rsidRDefault="00865947" w14:paraId="48980036" w14:textId="77777777">
                          <w:pPr>
                            <w:pStyle w:val="TOCHeading"/>
                            <w:rPr>
                              <w:rFonts w:cs="Arial" w:eastAsiaTheme="majorEastAsia"/>
                              <w:b/>
                              <w:color w:val="CC5D64"/>
                            </w:rPr>
                          </w:pPr>
                          <w:r w:rsidRPr="00865947">
                            <w:rPr>
                              <w:rFonts w:cs="Arial" w:eastAsiaTheme="majorEastAsia"/>
                              <w:b/>
                              <w:color w:val="CC5D64"/>
                            </w:rPr>
                            <w:t>Table of Contents</w:t>
                          </w:r>
                        </w:p>
                        <w:p w:rsidR="00771C9F" w:rsidP="00D95447" w:rsidRDefault="00D95447" w14:paraId="0D4F9878" w14:textId="1911C760">
                          <w:pPr>
                            <w:pStyle w:val="TOC1"/>
                            <w:tabs>
                              <w:tab w:val="right" w:leader="dot" w:pos="9016"/>
                            </w:tabs>
                            <w:rPr>
                              <w:b/>
                              <w:bCs/>
                              <w:noProof/>
                            </w:rPr>
                          </w:pPr>
                          <w:r w:rsidRPr="00794AF4">
                            <w:rPr>
                              <w:rFonts w:cs="Arial" w:eastAsiaTheme="minorEastAsia"/>
                              <w:b/>
                              <w:bCs/>
                            </w:rPr>
                            <w:t xml:space="preserve">1. </w:t>
                          </w:r>
                          <w:r w:rsidRPr="00794AF4" w:rsidR="00865947">
                            <w:rPr>
                              <w:rFonts w:cs="Arial" w:eastAsiaTheme="minorEastAsia"/>
                              <w:b/>
                              <w:bCs/>
                            </w:rPr>
                            <w:fldChar w:fldCharType="begin"/>
                          </w:r>
                          <w:r w:rsidRPr="00794AF4" w:rsidR="00865947">
                            <w:rPr>
                              <w:rFonts w:cs="Arial"/>
                              <w:b/>
                              <w:bCs/>
                            </w:rPr>
                            <w:instrText xml:space="preserve"> TOC \o "1-3" \h \z \u </w:instrText>
                          </w:r>
                          <w:r w:rsidRPr="00794AF4" w:rsidR="00865947">
                            <w:rPr>
                              <w:rFonts w:cs="Arial" w:eastAsiaTheme="minorEastAsia"/>
                              <w:b/>
                              <w:bCs/>
                            </w:rPr>
                            <w:fldChar w:fldCharType="separate"/>
                          </w:r>
                          <w:hyperlink w:history="1" w:anchor="_Toc74140500">
                            <w:r w:rsidRPr="00794AF4" w:rsidR="00674C7E">
                              <w:rPr>
                                <w:rStyle w:val="Hyperlink"/>
                                <w:b/>
                                <w:bCs/>
                                <w:noProof/>
                              </w:rPr>
                              <w:t xml:space="preserve">Policy Aims </w:t>
                            </w:r>
                            <w:r w:rsidRPr="00794AF4" w:rsidR="001F743E">
                              <w:rPr>
                                <w:b/>
                                <w:bCs/>
                                <w:noProof/>
                                <w:webHidden/>
                              </w:rPr>
                              <w:t>…………………………………………………………………………………………</w:t>
                            </w:r>
                          </w:hyperlink>
                          <w:r w:rsidR="003952E2">
                            <w:rPr>
                              <w:b/>
                              <w:bCs/>
                              <w:noProof/>
                            </w:rPr>
                            <w:t>…….2</w:t>
                          </w:r>
                        </w:p>
                        <w:p w:rsidRPr="00794AF4" w:rsidR="00D95447" w:rsidP="00D95447" w:rsidRDefault="00910B24" w14:paraId="1574ABE5" w14:textId="1336C361">
                          <w:pPr>
                            <w:rPr>
                              <w:b/>
                              <w:bCs/>
                            </w:rPr>
                          </w:pPr>
                          <w:r>
                            <w:rPr>
                              <w:b/>
                              <w:bCs/>
                            </w:rPr>
                            <w:t>2</w:t>
                          </w:r>
                          <w:r w:rsidRPr="00794AF4" w:rsidR="00D95447">
                            <w:rPr>
                              <w:b/>
                              <w:bCs/>
                            </w:rPr>
                            <w:t xml:space="preserve">. </w:t>
                          </w:r>
                          <w:r w:rsidRPr="00794AF4" w:rsidR="00706308">
                            <w:rPr>
                              <w:b/>
                              <w:bCs/>
                            </w:rPr>
                            <w:t xml:space="preserve">Legislation and statutory guidance </w:t>
                          </w:r>
                          <w:r w:rsidRPr="00794AF4" w:rsidR="00EF5D4D">
                            <w:rPr>
                              <w:b/>
                              <w:bCs/>
                            </w:rPr>
                            <w:t>..</w:t>
                          </w:r>
                          <w:r w:rsidRPr="00794AF4" w:rsidR="00706308">
                            <w:rPr>
                              <w:b/>
                              <w:bCs/>
                            </w:rPr>
                            <w:t>………………………………………………………………….</w:t>
                          </w:r>
                          <w:r w:rsidR="003952E2">
                            <w:rPr>
                              <w:b/>
                              <w:bCs/>
                            </w:rPr>
                            <w:t>2</w:t>
                          </w:r>
                        </w:p>
                        <w:p w:rsidRPr="0027545B" w:rsidR="001F743E" w:rsidP="00865947" w:rsidRDefault="00910B24" w14:paraId="662FDC27" w14:textId="03048176">
                          <w:pPr>
                            <w:rPr>
                              <w:rFonts w:cs="Arial"/>
                              <w:b/>
                              <w:bCs/>
                              <w:noProof/>
                            </w:rPr>
                          </w:pPr>
                          <w:r>
                            <w:rPr>
                              <w:b/>
                              <w:bCs/>
                            </w:rPr>
                            <w:t>3</w:t>
                          </w:r>
                          <w:r w:rsidRPr="00794AF4" w:rsidR="00706308">
                            <w:rPr>
                              <w:b/>
                              <w:bCs/>
                            </w:rPr>
                            <w:t>. The ECT induction programme ………………………………………………………………………</w:t>
                          </w:r>
                          <w:r w:rsidRPr="00794AF4" w:rsidR="00794AF4">
                            <w:rPr>
                              <w:b/>
                              <w:bCs/>
                            </w:rPr>
                            <w:t>…</w:t>
                          </w:r>
                          <w:r w:rsidRPr="00794AF4" w:rsidR="00706308">
                            <w:rPr>
                              <w:b/>
                              <w:bCs/>
                            </w:rPr>
                            <w:t>3</w:t>
                          </w:r>
                          <w:r w:rsidRPr="00794AF4" w:rsidR="00865947">
                            <w:rPr>
                              <w:rFonts w:cs="Arial"/>
                              <w:b/>
                              <w:bCs/>
                              <w:noProof/>
                            </w:rPr>
                            <w:fldChar w:fldCharType="end"/>
                          </w:r>
                        </w:p>
                        <w:p w:rsidR="001F743E" w:rsidP="00865947" w:rsidRDefault="00910B24" w14:paraId="372F5C05" w14:textId="6A6A0E23">
                          <w:pPr>
                            <w:rPr>
                              <w:rFonts w:cs="Arial"/>
                              <w:b/>
                              <w:bCs/>
                              <w:noProof/>
                            </w:rPr>
                          </w:pPr>
                          <w:r>
                            <w:rPr>
                              <w:rFonts w:cs="Arial"/>
                              <w:b/>
                              <w:bCs/>
                              <w:noProof/>
                            </w:rPr>
                            <w:t>4</w:t>
                          </w:r>
                          <w:r w:rsidR="001F743E">
                            <w:rPr>
                              <w:rFonts w:cs="Arial"/>
                              <w:b/>
                              <w:bCs/>
                              <w:noProof/>
                            </w:rPr>
                            <w:t>. Posts for induction ……………………………………………………………………………………….</w:t>
                          </w:r>
                          <w:r w:rsidR="00704850">
                            <w:rPr>
                              <w:rFonts w:cs="Arial"/>
                              <w:b/>
                              <w:bCs/>
                              <w:noProof/>
                            </w:rPr>
                            <w:t>3</w:t>
                          </w:r>
                        </w:p>
                        <w:p w:rsidR="0027545B" w:rsidP="00865947" w:rsidRDefault="00910B24" w14:paraId="1A8480F7" w14:textId="710733E5">
                          <w:pPr>
                            <w:rPr>
                              <w:rFonts w:cs="Arial"/>
                              <w:b/>
                              <w:bCs/>
                              <w:noProof/>
                            </w:rPr>
                          </w:pPr>
                          <w:r>
                            <w:rPr>
                              <w:rFonts w:cs="Arial"/>
                              <w:b/>
                              <w:bCs/>
                              <w:noProof/>
                            </w:rPr>
                            <w:t>5</w:t>
                          </w:r>
                          <w:r w:rsidR="001F743E">
                            <w:rPr>
                              <w:rFonts w:cs="Arial"/>
                              <w:b/>
                              <w:bCs/>
                              <w:noProof/>
                            </w:rPr>
                            <w:t>. Assessments ………………………………………………………………………………………………</w:t>
                          </w:r>
                          <w:r w:rsidR="00C31DE0">
                            <w:rPr>
                              <w:rFonts w:cs="Arial"/>
                              <w:b/>
                              <w:bCs/>
                              <w:noProof/>
                            </w:rPr>
                            <w:t>5</w:t>
                          </w:r>
                        </w:p>
                        <w:p w:rsidR="00704850" w:rsidP="00865947" w:rsidRDefault="00910B24" w14:paraId="3B758364" w14:textId="1BCBF886">
                          <w:pPr>
                            <w:rPr>
                              <w:rFonts w:cs="Arial"/>
                              <w:b/>
                              <w:bCs/>
                              <w:noProof/>
                            </w:rPr>
                          </w:pPr>
                          <w:r>
                            <w:rPr>
                              <w:rFonts w:cs="Arial"/>
                              <w:b/>
                              <w:bCs/>
                              <w:noProof/>
                            </w:rPr>
                            <w:t>6</w:t>
                          </w:r>
                          <w:r w:rsidR="0027545B">
                            <w:rPr>
                              <w:rFonts w:cs="Arial"/>
                              <w:b/>
                              <w:bCs/>
                              <w:noProof/>
                            </w:rPr>
                            <w:t>. Completing the induction ……………………………………………………………………………….6</w:t>
                          </w:r>
                        </w:p>
                        <w:p w:rsidRPr="00540F58" w:rsidR="00865947" w:rsidP="00865947" w:rsidRDefault="00910B24" w14:paraId="3C8C3374" w14:textId="4775B2D9">
                          <w:pPr>
                            <w:rPr>
                              <w:rFonts w:cs="Arial"/>
                              <w:b/>
                              <w:bCs/>
                            </w:rPr>
                          </w:pPr>
                          <w:r>
                            <w:rPr>
                              <w:rFonts w:cs="Arial"/>
                              <w:b/>
                              <w:bCs/>
                              <w:noProof/>
                            </w:rPr>
                            <w:t>7</w:t>
                          </w:r>
                          <w:r w:rsidR="00457040">
                            <w:rPr>
                              <w:rFonts w:cs="Arial"/>
                              <w:b/>
                              <w:bCs/>
                              <w:noProof/>
                            </w:rPr>
                            <w:t>. Roles and responsibilities ………………………………………………………………………………7</w:t>
                          </w:r>
                        </w:p>
                      </w:sdtContent>
                    </w:sdt>
                    <w:p w:rsidRPr="00540F58" w:rsidR="00865947" w:rsidP="00865947" w:rsidRDefault="00865947" w14:paraId="699EBA5C" w14:textId="77777777">
                      <w:pPr>
                        <w:rPr>
                          <w:rFonts w:cs="Arial"/>
                        </w:rPr>
                      </w:pPr>
                    </w:p>
                  </w:txbxContent>
                </v:textbox>
                <w10:wrap anchorx="margin"/>
              </v:shape>
            </w:pict>
          </mc:Fallback>
        </mc:AlternateContent>
      </w:r>
      <w:r w:rsidRPr="00CB4DAD" w:rsidR="00E34520">
        <w:rPr>
          <w:rFonts w:cs="Arial"/>
          <w:color w:val="000000" w:themeColor="text1"/>
          <w:sz w:val="22"/>
          <w:szCs w:val="22"/>
          <w:u w:val="single"/>
        </w:rPr>
        <w:br w:type="page"/>
      </w:r>
    </w:p>
    <w:p w:rsidRPr="00236D9C" w:rsidR="0072620F" w:rsidP="00FB4939" w:rsidRDefault="005A7F08" w14:paraId="5060E390" w14:textId="5D977495">
      <w:pPr>
        <w:spacing w:after="160" w:line="259" w:lineRule="auto"/>
        <w:jc w:val="both"/>
        <w:rPr>
          <w:rFonts w:cs="Arial"/>
          <w:b w:val="1"/>
          <w:bCs w:val="1"/>
          <w:noProof/>
          <w:sz w:val="22"/>
          <w:szCs w:val="22"/>
          <w:u w:val="single"/>
        </w:rPr>
      </w:pPr>
      <w:r w:rsidRPr="32072944" w:rsidR="005A7F08">
        <w:rPr>
          <w:rFonts w:cs="Arial"/>
          <w:b w:val="1"/>
          <w:bCs w:val="1"/>
          <w:sz w:val="22"/>
          <w:szCs w:val="22"/>
          <w:highlight w:val="yellow"/>
          <w:u w:val="single"/>
        </w:rPr>
        <w:t>INSERT SCHOOL NAME</w:t>
      </w:r>
      <w:r w:rsidRPr="32072944" w:rsidR="00397094">
        <w:rPr>
          <w:rFonts w:cs="Arial"/>
          <w:b w:val="1"/>
          <w:bCs w:val="1"/>
          <w:sz w:val="22"/>
          <w:szCs w:val="22"/>
          <w:u w:val="single"/>
        </w:rPr>
        <w:t xml:space="preserve"> </w:t>
      </w:r>
      <w:r w:rsidRPr="32072944" w:rsidR="007F1941">
        <w:rPr>
          <w:rFonts w:cs="Arial"/>
          <w:b w:val="1"/>
          <w:bCs w:val="1"/>
          <w:sz w:val="22"/>
          <w:szCs w:val="22"/>
          <w:u w:val="single"/>
        </w:rPr>
        <w:t>Early Career Teacher</w:t>
      </w:r>
      <w:r w:rsidRPr="32072944" w:rsidR="1F6DE9CE">
        <w:rPr>
          <w:rFonts w:cs="Arial"/>
          <w:b w:val="1"/>
          <w:bCs w:val="1"/>
          <w:sz w:val="22"/>
          <w:szCs w:val="22"/>
          <w:u w:val="single"/>
        </w:rPr>
        <w:t xml:space="preserve"> (ECT)</w:t>
      </w:r>
      <w:r w:rsidRPr="32072944" w:rsidR="007F1941">
        <w:rPr>
          <w:rFonts w:cs="Arial"/>
          <w:b w:val="1"/>
          <w:bCs w:val="1"/>
          <w:sz w:val="22"/>
          <w:szCs w:val="22"/>
          <w:u w:val="single"/>
        </w:rPr>
        <w:t xml:space="preserve"> Induction Policy </w:t>
      </w:r>
    </w:p>
    <w:p w:rsidRPr="00236D9C" w:rsidR="00F845DA" w:rsidP="00FB4939" w:rsidRDefault="00F845DA" w14:paraId="1B1EB1B4" w14:textId="2EB12157">
      <w:pPr>
        <w:pStyle w:val="Heading1"/>
        <w:jc w:val="both"/>
        <w:rPr>
          <w:color w:val="auto"/>
          <w:sz w:val="22"/>
          <w:szCs w:val="22"/>
          <w:lang w:eastAsia="ja-JP"/>
        </w:rPr>
      </w:pPr>
      <w:bookmarkStart w:name="_Toc25836416" w:id="0"/>
      <w:bookmarkStart w:name="_Toc71203489" w:id="1"/>
      <w:r w:rsidRPr="00236D9C">
        <w:rPr>
          <w:rFonts w:eastAsia="Arial"/>
          <w:color w:val="auto"/>
          <w:sz w:val="22"/>
          <w:szCs w:val="22"/>
          <w:lang w:eastAsia="ja-JP"/>
        </w:rPr>
        <w:t xml:space="preserve">1. </w:t>
      </w:r>
      <w:r w:rsidRPr="00236D9C" w:rsidR="009D3B65">
        <w:rPr>
          <w:rFonts w:eastAsia="Arial"/>
          <w:color w:val="auto"/>
          <w:sz w:val="22"/>
          <w:szCs w:val="22"/>
          <w:lang w:eastAsia="ja-JP"/>
        </w:rPr>
        <w:tab/>
      </w:r>
      <w:r w:rsidRPr="00236D9C">
        <w:rPr>
          <w:rFonts w:eastAsia="Arial"/>
          <w:color w:val="auto"/>
          <w:sz w:val="22"/>
          <w:szCs w:val="22"/>
          <w:lang w:eastAsia="ja-JP"/>
        </w:rPr>
        <w:t>Aims</w:t>
      </w:r>
      <w:bookmarkEnd w:id="0"/>
      <w:bookmarkEnd w:id="1"/>
      <w:r w:rsidRPr="00236D9C" w:rsidR="00F93BA7">
        <w:rPr>
          <w:rFonts w:eastAsia="Arial"/>
          <w:color w:val="auto"/>
          <w:sz w:val="22"/>
          <w:szCs w:val="22"/>
          <w:lang w:eastAsia="ja-JP"/>
        </w:rPr>
        <w:t>.</w:t>
      </w:r>
    </w:p>
    <w:p w:rsidRPr="00236D9C" w:rsidR="00F845DA" w:rsidP="00FB4939" w:rsidRDefault="005A7F08" w14:paraId="795CDFD9" w14:textId="41028C24">
      <w:pPr>
        <w:ind w:firstLine="720"/>
        <w:jc w:val="both"/>
        <w:rPr>
          <w:rFonts w:cs="Arial"/>
          <w:sz w:val="22"/>
          <w:szCs w:val="22"/>
          <w:lang w:val="en-GB" w:eastAsia="ja-JP"/>
        </w:rPr>
      </w:pPr>
      <w:r w:rsidRPr="00822046">
        <w:rPr>
          <w:rFonts w:cs="Arial"/>
          <w:b/>
          <w:bCs/>
          <w:sz w:val="22"/>
          <w:szCs w:val="22"/>
          <w:highlight w:val="yellow"/>
          <w:lang w:val="en-GB" w:eastAsia="ja-JP"/>
        </w:rPr>
        <w:t>INSERT SCHOOL NAME</w:t>
      </w:r>
      <w:r w:rsidR="00397094">
        <w:rPr>
          <w:rFonts w:cs="Arial"/>
          <w:sz w:val="22"/>
          <w:szCs w:val="22"/>
          <w:lang w:val="en-GB" w:eastAsia="ja-JP"/>
        </w:rPr>
        <w:t xml:space="preserve"> </w:t>
      </w:r>
      <w:r w:rsidRPr="00236D9C" w:rsidR="00F845DA">
        <w:rPr>
          <w:rFonts w:cs="Arial"/>
          <w:sz w:val="22"/>
          <w:szCs w:val="22"/>
          <w:lang w:val="en-GB" w:eastAsia="ja-JP"/>
        </w:rPr>
        <w:t>aims to:</w:t>
      </w:r>
    </w:p>
    <w:p w:rsidRPr="00236D9C" w:rsidR="00F845DA" w:rsidP="00FB4939" w:rsidRDefault="00F845DA" w14:paraId="32B58B94" w14:textId="4D133CF8">
      <w:pPr>
        <w:numPr>
          <w:ilvl w:val="0"/>
          <w:numId w:val="8"/>
        </w:numPr>
        <w:ind w:left="1395" w:hanging="261"/>
        <w:jc w:val="both"/>
        <w:rPr>
          <w:rFonts w:eastAsia="Times New Roman" w:cs="Arial"/>
          <w:sz w:val="22"/>
          <w:szCs w:val="22"/>
          <w:lang w:val="en-GB" w:eastAsia="ja-JP"/>
        </w:rPr>
      </w:pPr>
      <w:r w:rsidRPr="5649EB57" w:rsidR="00F845DA">
        <w:rPr>
          <w:rFonts w:cs="Arial"/>
          <w:sz w:val="22"/>
          <w:szCs w:val="22"/>
          <w:lang w:val="en-GB" w:eastAsia="ja-JP"/>
        </w:rPr>
        <w:t xml:space="preserve">Run an ECT induction programme that meets all the statutory requirements underpinned by the </w:t>
      </w:r>
      <w:r w:rsidRPr="5649EB57" w:rsidR="00A175C6">
        <w:rPr>
          <w:rFonts w:cs="Arial"/>
          <w:sz w:val="22"/>
          <w:szCs w:val="22"/>
          <w:lang w:val="en-GB" w:eastAsia="ja-JP"/>
        </w:rPr>
        <w:t>E</w:t>
      </w:r>
      <w:r w:rsidRPr="5649EB57" w:rsidR="00F845DA">
        <w:rPr>
          <w:rFonts w:cs="Arial"/>
          <w:sz w:val="22"/>
          <w:szCs w:val="22"/>
          <w:lang w:val="en-GB" w:eastAsia="ja-JP"/>
        </w:rPr>
        <w:t xml:space="preserve">arly </w:t>
      </w:r>
      <w:r w:rsidRPr="5649EB57" w:rsidR="00A175C6">
        <w:rPr>
          <w:rFonts w:cs="Arial"/>
          <w:sz w:val="22"/>
          <w:szCs w:val="22"/>
          <w:lang w:val="en-GB" w:eastAsia="ja-JP"/>
        </w:rPr>
        <w:t>C</w:t>
      </w:r>
      <w:r w:rsidRPr="5649EB57" w:rsidR="00F845DA">
        <w:rPr>
          <w:rFonts w:cs="Arial"/>
          <w:sz w:val="22"/>
          <w:szCs w:val="22"/>
          <w:lang w:val="en-GB" w:eastAsia="ja-JP"/>
        </w:rPr>
        <w:t xml:space="preserve">areer </w:t>
      </w:r>
      <w:r w:rsidRPr="5649EB57" w:rsidR="1185D3F1">
        <w:rPr>
          <w:rFonts w:cs="Arial"/>
          <w:sz w:val="22"/>
          <w:szCs w:val="22"/>
          <w:lang w:val="en-GB" w:eastAsia="ja-JP"/>
        </w:rPr>
        <w:t>Teacher Entitlement</w:t>
      </w:r>
      <w:r w:rsidRPr="5649EB57" w:rsidR="00F845DA">
        <w:rPr>
          <w:rFonts w:cs="Arial"/>
          <w:sz w:val="22"/>
          <w:szCs w:val="22"/>
          <w:lang w:val="en-GB" w:eastAsia="ja-JP"/>
        </w:rPr>
        <w:t xml:space="preserve"> </w:t>
      </w:r>
      <w:r w:rsidRPr="5649EB57" w:rsidR="00F845DA">
        <w:rPr>
          <w:rFonts w:cs="Arial"/>
          <w:sz w:val="22"/>
          <w:szCs w:val="22"/>
          <w:lang w:val="en-GB" w:eastAsia="ja-JP"/>
        </w:rPr>
        <w:t>(EC</w:t>
      </w:r>
      <w:r w:rsidRPr="5649EB57" w:rsidR="7340BAEA">
        <w:rPr>
          <w:rFonts w:cs="Arial"/>
          <w:sz w:val="22"/>
          <w:szCs w:val="22"/>
          <w:lang w:val="en-GB" w:eastAsia="ja-JP"/>
        </w:rPr>
        <w:t>TE</w:t>
      </w:r>
      <w:r w:rsidRPr="5649EB57" w:rsidR="00F845DA">
        <w:rPr>
          <w:rFonts w:cs="Arial"/>
          <w:sz w:val="22"/>
          <w:szCs w:val="22"/>
          <w:lang w:val="en-GB" w:eastAsia="ja-JP"/>
        </w:rPr>
        <w:t>)</w:t>
      </w:r>
      <w:r w:rsidRPr="5649EB57" w:rsidR="00035FF3">
        <w:rPr>
          <w:rFonts w:cs="Arial"/>
          <w:sz w:val="22"/>
          <w:szCs w:val="22"/>
          <w:lang w:val="en-GB" w:eastAsia="ja-JP"/>
        </w:rPr>
        <w:t>.</w:t>
      </w:r>
    </w:p>
    <w:p w:rsidRPr="00236D9C" w:rsidR="00F845DA" w:rsidP="00FB4939" w:rsidRDefault="00F845DA" w14:paraId="2AC358DF" w14:textId="77777777">
      <w:pPr>
        <w:numPr>
          <w:ilvl w:val="0"/>
          <w:numId w:val="8"/>
        </w:numPr>
        <w:ind w:left="1395" w:hanging="261"/>
        <w:jc w:val="both"/>
        <w:rPr>
          <w:rFonts w:eastAsia="Times New Roman" w:cs="Arial"/>
          <w:sz w:val="22"/>
          <w:szCs w:val="22"/>
          <w:lang w:val="en-GB" w:eastAsia="ja-JP"/>
        </w:rPr>
      </w:pPr>
      <w:r w:rsidRPr="00236D9C">
        <w:rPr>
          <w:rFonts w:cs="Arial"/>
          <w:sz w:val="22"/>
          <w:szCs w:val="22"/>
          <w:lang w:val="en-GB" w:eastAsia="ja-JP"/>
        </w:rPr>
        <w:t>Provide ECTs with a supportive environment that develops them and equips them with the tools to be effective and successful teachers</w:t>
      </w:r>
      <w:r w:rsidRPr="00236D9C" w:rsidR="00F93BA7">
        <w:rPr>
          <w:rFonts w:cs="Arial"/>
          <w:sz w:val="22"/>
          <w:szCs w:val="22"/>
          <w:lang w:val="en-GB" w:eastAsia="ja-JP"/>
        </w:rPr>
        <w:t>.</w:t>
      </w:r>
    </w:p>
    <w:p w:rsidRPr="00236D9C" w:rsidR="00F845DA" w:rsidP="00FB4939" w:rsidRDefault="00F845DA" w14:paraId="7614AB62" w14:textId="77777777">
      <w:pPr>
        <w:numPr>
          <w:ilvl w:val="0"/>
          <w:numId w:val="8"/>
        </w:numPr>
        <w:ind w:left="1395" w:hanging="261"/>
        <w:jc w:val="both"/>
        <w:rPr>
          <w:rFonts w:eastAsia="Times New Roman" w:cs="Arial"/>
          <w:sz w:val="22"/>
          <w:szCs w:val="22"/>
          <w:lang w:val="en-GB" w:eastAsia="ja-JP"/>
        </w:rPr>
      </w:pPr>
      <w:r w:rsidRPr="00236D9C">
        <w:rPr>
          <w:rFonts w:cs="Arial"/>
          <w:sz w:val="22"/>
          <w:szCs w:val="22"/>
          <w:lang w:val="en-GB" w:eastAsia="ja-JP"/>
        </w:rPr>
        <w:t>Make sure all staff understand their role in the ECT induction programme</w:t>
      </w:r>
      <w:r w:rsidRPr="00236D9C" w:rsidR="00F93BA7">
        <w:rPr>
          <w:rFonts w:cs="Arial"/>
          <w:sz w:val="22"/>
          <w:szCs w:val="22"/>
          <w:lang w:val="en-GB" w:eastAsia="ja-JP"/>
        </w:rPr>
        <w:t>.</w:t>
      </w:r>
    </w:p>
    <w:p w:rsidRPr="00236D9C" w:rsidR="00F845DA" w:rsidP="5649EB57" w:rsidRDefault="00F845DA" w14:paraId="3461D779" w14:textId="75973410">
      <w:pPr>
        <w:numPr>
          <w:ilvl w:val="0"/>
          <w:numId w:val="8"/>
        </w:numPr>
        <w:ind w:left="1395" w:hanging="261"/>
        <w:jc w:val="both"/>
        <w:rPr>
          <w:rFonts w:eastAsia="Times New Roman" w:cs="Arial"/>
          <w:sz w:val="22"/>
          <w:szCs w:val="22"/>
          <w:lang w:val="en-GB" w:eastAsia="ja-JP"/>
        </w:rPr>
      </w:pPr>
      <w:r w:rsidRPr="5649EB57" w:rsidR="00F94F1A">
        <w:rPr>
          <w:rFonts w:cs="Arial"/>
          <w:sz w:val="22"/>
          <w:szCs w:val="22"/>
          <w:lang w:val="en-GB" w:eastAsia="ja-JP"/>
        </w:rPr>
        <w:t>M</w:t>
      </w:r>
      <w:r w:rsidRPr="5649EB57" w:rsidR="00A63FA2">
        <w:rPr>
          <w:rFonts w:cs="Arial"/>
          <w:sz w:val="22"/>
          <w:szCs w:val="22"/>
          <w:lang w:val="en-GB" w:eastAsia="ja-JP"/>
        </w:rPr>
        <w:t>ake sure monitoring</w:t>
      </w:r>
      <w:r w:rsidRPr="5649EB57" w:rsidR="00F94F1A">
        <w:rPr>
          <w:rFonts w:cs="Arial"/>
          <w:sz w:val="22"/>
          <w:szCs w:val="22"/>
          <w:lang w:val="en-GB" w:eastAsia="ja-JP"/>
        </w:rPr>
        <w:t xml:space="preserve"> and support throughout induction should be sufficient that there are no surprises when an ECT reaches a formal assessment point.</w:t>
      </w:r>
    </w:p>
    <w:p w:rsidRPr="00236D9C" w:rsidR="00F845DA" w:rsidP="00FB4939" w:rsidRDefault="00910B24" w14:paraId="6D6F3CF3" w14:textId="1ADCCC0B">
      <w:pPr>
        <w:pStyle w:val="Heading1"/>
        <w:jc w:val="both"/>
        <w:rPr>
          <w:rFonts w:eastAsia="Arial"/>
          <w:color w:val="auto"/>
          <w:sz w:val="22"/>
          <w:szCs w:val="22"/>
          <w:lang w:eastAsia="ja-JP"/>
        </w:rPr>
      </w:pPr>
      <w:bookmarkStart w:name="_Toc25836417" w:id="2"/>
      <w:bookmarkStart w:name="_Toc71203491" w:id="3"/>
      <w:r>
        <w:rPr>
          <w:rFonts w:eastAsia="Arial"/>
          <w:color w:val="auto"/>
          <w:sz w:val="22"/>
          <w:szCs w:val="22"/>
          <w:lang w:eastAsia="ja-JP"/>
        </w:rPr>
        <w:t>2</w:t>
      </w:r>
      <w:r w:rsidRPr="00236D9C" w:rsidR="00F845DA">
        <w:rPr>
          <w:rFonts w:eastAsia="Arial"/>
          <w:color w:val="auto"/>
          <w:sz w:val="22"/>
          <w:szCs w:val="22"/>
          <w:lang w:eastAsia="ja-JP"/>
        </w:rPr>
        <w:t xml:space="preserve">. </w:t>
      </w:r>
      <w:r w:rsidRPr="00236D9C" w:rsidR="009D3B65">
        <w:rPr>
          <w:rFonts w:eastAsia="Arial"/>
          <w:color w:val="auto"/>
          <w:sz w:val="22"/>
          <w:szCs w:val="22"/>
          <w:lang w:eastAsia="ja-JP"/>
        </w:rPr>
        <w:tab/>
      </w:r>
      <w:r w:rsidRPr="00236D9C" w:rsidR="00F845DA">
        <w:rPr>
          <w:rFonts w:eastAsia="Arial"/>
          <w:color w:val="auto"/>
          <w:sz w:val="22"/>
          <w:szCs w:val="22"/>
          <w:lang w:eastAsia="ja-JP"/>
        </w:rPr>
        <w:t>Legislation and statutory guidance</w:t>
      </w:r>
      <w:bookmarkEnd w:id="2"/>
      <w:bookmarkEnd w:id="3"/>
    </w:p>
    <w:p w:rsidRPr="00236D9C" w:rsidR="002973A4" w:rsidP="00FB4939" w:rsidRDefault="002973A4" w14:paraId="61DF2C96" w14:textId="77777777">
      <w:pPr>
        <w:ind w:left="709"/>
        <w:jc w:val="both"/>
        <w:rPr>
          <w:rFonts w:cs="Arial"/>
          <w:sz w:val="22"/>
          <w:szCs w:val="22"/>
        </w:rPr>
      </w:pPr>
      <w:r w:rsidRPr="00236D9C">
        <w:rPr>
          <w:rFonts w:cs="Arial"/>
          <w:sz w:val="22"/>
          <w:szCs w:val="22"/>
        </w:rPr>
        <w:t>The statutory provisions which underpin this guidance are sections 135A-C and 141C(1)(b) of the Education Act 2002, and the Education (Induction Arrangements for School Teachers) (England) Regulations 2012, as amended, (hereafter referred to as ‘the Regulations’).</w:t>
      </w:r>
    </w:p>
    <w:p w:rsidRPr="00236D9C" w:rsidR="002973A4" w:rsidP="00FB4939" w:rsidRDefault="002973A4" w14:paraId="4B10E2F2" w14:textId="4FA3AA40">
      <w:pPr>
        <w:ind w:left="709"/>
        <w:jc w:val="both"/>
        <w:rPr>
          <w:rFonts w:cs="Arial"/>
          <w:sz w:val="22"/>
          <w:szCs w:val="22"/>
          <w:lang w:val="en-GB" w:eastAsia="ja-JP"/>
        </w:rPr>
      </w:pPr>
      <w:r w:rsidRPr="00236D9C">
        <w:rPr>
          <w:rFonts w:cs="Arial"/>
          <w:sz w:val="22"/>
          <w:szCs w:val="22"/>
        </w:rPr>
        <w:t>This policy explains the provisions and helps individuals to comply with the 2012 Regulations, which came into effect on 1 September 2012, and which have been amended on a number of occasions since. The guidance is not a complete and authoritative statement of the law, but anyone exercising any function under the Regulations must have regard to the guidance.</w:t>
      </w:r>
    </w:p>
    <w:p w:rsidRPr="00236D9C" w:rsidR="00F845DA" w:rsidP="00FB4939" w:rsidRDefault="00F845DA" w14:paraId="184DD549" w14:textId="77777777">
      <w:pPr>
        <w:ind w:firstLine="720"/>
        <w:jc w:val="both"/>
        <w:rPr>
          <w:rFonts w:cs="Arial"/>
          <w:sz w:val="22"/>
          <w:szCs w:val="22"/>
          <w:lang w:val="en-GB" w:eastAsia="ja-JP"/>
        </w:rPr>
      </w:pPr>
      <w:r w:rsidRPr="00236D9C">
        <w:rPr>
          <w:rFonts w:cs="Arial"/>
          <w:sz w:val="22"/>
          <w:szCs w:val="22"/>
          <w:lang w:val="en-GB" w:eastAsia="ja-JP"/>
        </w:rPr>
        <w:t xml:space="preserve">This policy is based on: </w:t>
      </w:r>
    </w:p>
    <w:p w:rsidRPr="00236D9C" w:rsidR="00F845DA" w:rsidP="5649EB57" w:rsidRDefault="00F845DA" w14:paraId="78454AFE" w14:textId="193C30BD">
      <w:pPr>
        <w:numPr>
          <w:ilvl w:val="0"/>
          <w:numId w:val="9"/>
        </w:numPr>
        <w:pBdr>
          <w:left w:val="none" w:color="FF000000" w:sz="0" w:space="8"/>
        </w:pBdr>
        <w:ind w:left="1558" w:hanging="424"/>
        <w:jc w:val="both"/>
        <w:rPr>
          <w:rFonts w:cs="Arial"/>
          <w:sz w:val="22"/>
          <w:szCs w:val="22"/>
          <w:lang w:val="en-GB" w:eastAsia="ja-JP"/>
        </w:rPr>
      </w:pPr>
      <w:r w:rsidRPr="5649EB57" w:rsidR="00F845DA">
        <w:rPr>
          <w:rFonts w:cs="Arial"/>
          <w:sz w:val="22"/>
          <w:szCs w:val="22"/>
          <w:lang w:val="en-GB" w:eastAsia="ja-JP"/>
        </w:rPr>
        <w:t xml:space="preserve">The Department for Education’s (DfE’s) statutory guidance </w:t>
      </w:r>
      <w:hyperlink r:id="R49affa4618f94ba9">
        <w:r w:rsidRPr="5649EB57" w:rsidR="1BCAC32D">
          <w:rPr>
            <w:rStyle w:val="Hyperlink"/>
            <w:rFonts w:ascii="Arial" w:hAnsi="Arial" w:eastAsia="Arial" w:cs="Arial"/>
            <w:noProof w:val="0"/>
            <w:sz w:val="22"/>
            <w:szCs w:val="22"/>
            <w:lang w:val="en-GB"/>
          </w:rPr>
          <w:t>Induction for early career teachers (England)</w:t>
        </w:r>
      </w:hyperlink>
      <w:r w:rsidRPr="5649EB57" w:rsidR="1BCAC32D">
        <w:rPr>
          <w:rFonts w:ascii="Arial" w:hAnsi="Arial" w:eastAsia="Arial" w:cs="Arial"/>
          <w:noProof w:val="0"/>
          <w:sz w:val="22"/>
          <w:szCs w:val="22"/>
          <w:lang w:val="en-GB"/>
        </w:rPr>
        <w:t xml:space="preserve"> </w:t>
      </w:r>
      <w:r w:rsidRPr="5649EB57" w:rsidR="00F845DA">
        <w:rPr>
          <w:rFonts w:cs="Arial"/>
          <w:sz w:val="22"/>
          <w:szCs w:val="22"/>
          <w:lang w:val="en-GB" w:eastAsia="ja-JP"/>
        </w:rPr>
        <w:t xml:space="preserve">from </w:t>
      </w:r>
      <w:r w:rsidRPr="5649EB57" w:rsidR="00035FF3">
        <w:rPr>
          <w:rFonts w:cs="Arial"/>
          <w:sz w:val="22"/>
          <w:szCs w:val="22"/>
          <w:lang w:val="en-GB" w:eastAsia="ja-JP"/>
        </w:rPr>
        <w:t>April 202</w:t>
      </w:r>
      <w:r w:rsidRPr="5649EB57" w:rsidR="031FB542">
        <w:rPr>
          <w:rFonts w:cs="Arial"/>
          <w:sz w:val="22"/>
          <w:szCs w:val="22"/>
          <w:lang w:val="en-GB" w:eastAsia="ja-JP"/>
        </w:rPr>
        <w:t>5</w:t>
      </w:r>
      <w:r w:rsidRPr="5649EB57" w:rsidR="00035FF3">
        <w:rPr>
          <w:rFonts w:cs="Arial"/>
          <w:sz w:val="22"/>
          <w:szCs w:val="22"/>
          <w:lang w:val="en-GB" w:eastAsia="ja-JP"/>
        </w:rPr>
        <w:t>.</w:t>
      </w:r>
      <w:r w:rsidRPr="5649EB57" w:rsidR="76493397">
        <w:rPr>
          <w:rFonts w:cs="Arial"/>
          <w:sz w:val="22"/>
          <w:szCs w:val="22"/>
          <w:lang w:val="en-GB" w:eastAsia="ja-JP"/>
        </w:rPr>
        <w:t xml:space="preserve"> </w:t>
      </w:r>
    </w:p>
    <w:p w:rsidR="00F845DA" w:rsidP="5649EB57" w:rsidRDefault="00F845DA" w14:paraId="475D6DA7" w14:textId="766ED78D">
      <w:pPr>
        <w:pStyle w:val="Normal"/>
        <w:numPr>
          <w:ilvl w:val="0"/>
          <w:numId w:val="9"/>
        </w:numPr>
        <w:suppressLineNumbers w:val="0"/>
        <w:pBdr>
          <w:left w:val="none" w:color="FF000000" w:sz="0" w:space="8"/>
        </w:pBdr>
        <w:bidi w:val="0"/>
        <w:spacing w:before="0" w:beforeAutospacing="off" w:after="120" w:afterAutospacing="off" w:line="259" w:lineRule="auto"/>
        <w:ind w:left="1558" w:right="0" w:hanging="424"/>
        <w:jc w:val="both"/>
        <w:rPr>
          <w:rFonts w:ascii="Arial" w:hAnsi="Arial" w:eastAsia="Arial" w:cs="Arial"/>
          <w:noProof w:val="0"/>
          <w:sz w:val="22"/>
          <w:szCs w:val="22"/>
          <w:lang w:val="en-GB"/>
        </w:rPr>
      </w:pPr>
      <w:r w:rsidRPr="5649EB57" w:rsidR="00F845DA">
        <w:rPr>
          <w:rFonts w:cs="Arial"/>
          <w:sz w:val="22"/>
          <w:szCs w:val="22"/>
          <w:lang w:val="en-GB" w:eastAsia="ja-JP"/>
        </w:rPr>
        <w:t xml:space="preserve">The </w:t>
      </w:r>
      <w:r w:rsidRPr="5649EB57" w:rsidR="50F4A8B8">
        <w:rPr>
          <w:rFonts w:cs="Arial"/>
          <w:sz w:val="22"/>
          <w:szCs w:val="22"/>
          <w:lang w:val="en-GB" w:eastAsia="ja-JP"/>
        </w:rPr>
        <w:t>Initial Teacher Training and Early Career Framework</w:t>
      </w:r>
      <w:r w:rsidRPr="5649EB57" w:rsidR="7173DFD6">
        <w:rPr>
          <w:rFonts w:cs="Arial"/>
          <w:sz w:val="22"/>
          <w:szCs w:val="22"/>
          <w:lang w:val="en-GB" w:eastAsia="ja-JP"/>
        </w:rPr>
        <w:t xml:space="preserve"> (ITTECF)</w:t>
      </w:r>
      <w:r w:rsidRPr="5649EB57" w:rsidR="50F4A8B8">
        <w:rPr>
          <w:rFonts w:cs="Arial"/>
          <w:sz w:val="22"/>
          <w:szCs w:val="22"/>
          <w:lang w:val="en-GB" w:eastAsia="ja-JP"/>
        </w:rPr>
        <w:t xml:space="preserve"> </w:t>
      </w:r>
      <w:hyperlink r:id="R16154ef1cb604239">
        <w:r w:rsidRPr="5649EB57" w:rsidR="50F4A8B8">
          <w:rPr>
            <w:rStyle w:val="Hyperlink"/>
            <w:rFonts w:ascii="Arial" w:hAnsi="Arial" w:eastAsia="Arial" w:cs="Arial"/>
            <w:noProof w:val="0"/>
            <w:sz w:val="22"/>
            <w:szCs w:val="22"/>
            <w:lang w:val="en-GB"/>
          </w:rPr>
          <w:t>Initial Teacher Training and Early Career Framework</w:t>
        </w:r>
      </w:hyperlink>
    </w:p>
    <w:p w:rsidRPr="00236D9C" w:rsidR="00F845DA" w:rsidP="00FB4939" w:rsidRDefault="00F845DA" w14:paraId="341E96FD" w14:textId="0AC1863F">
      <w:pPr>
        <w:numPr>
          <w:ilvl w:val="0"/>
          <w:numId w:val="9"/>
        </w:numPr>
        <w:pBdr>
          <w:left w:val="none" w:color="auto" w:sz="0" w:space="8"/>
        </w:pBdr>
        <w:ind w:left="1558" w:hanging="424"/>
        <w:jc w:val="both"/>
        <w:rPr>
          <w:rFonts w:cs="Arial"/>
          <w:sz w:val="22"/>
          <w:szCs w:val="22"/>
          <w:lang w:val="en-GB" w:eastAsia="ja-JP"/>
        </w:rPr>
      </w:pPr>
      <w:hyperlink r:id="rId13">
        <w:r w:rsidRPr="00236D9C">
          <w:rPr>
            <w:rFonts w:cs="Arial"/>
            <w:sz w:val="22"/>
            <w:szCs w:val="22"/>
            <w:u w:val="single"/>
            <w:lang w:val="en-GB" w:eastAsia="ja-JP"/>
          </w:rPr>
          <w:t>The Education (Induction Arrangements for School Teachers) (England) Regulations 2012</w:t>
        </w:r>
      </w:hyperlink>
    </w:p>
    <w:p w:rsidRPr="00236D9C" w:rsidR="00F93BA7" w:rsidP="5649EB57" w:rsidRDefault="00F93BA7" w14:paraId="3CF2D8B6" w14:textId="6D1A5D6F">
      <w:pPr>
        <w:numPr>
          <w:ilvl w:val="0"/>
          <w:numId w:val="9"/>
        </w:numPr>
        <w:pBdr>
          <w:left w:val="none" w:color="FF000000" w:sz="0" w:space="8"/>
        </w:pBdr>
        <w:ind w:left="1558" w:hanging="424"/>
        <w:jc w:val="both"/>
        <w:rPr>
          <w:rFonts w:cs="Arial"/>
          <w:sz w:val="22"/>
          <w:szCs w:val="22"/>
          <w:lang w:val="en-GB" w:eastAsia="ja-JP"/>
        </w:rPr>
      </w:pPr>
      <w:r w:rsidRPr="5649EB57" w:rsidR="00F845DA">
        <w:rPr>
          <w:rFonts w:cs="Arial"/>
          <w:sz w:val="22"/>
          <w:szCs w:val="22"/>
          <w:lang w:val="en-GB" w:eastAsia="ja-JP"/>
        </w:rPr>
        <w:t xml:space="preserve">The ‘relevant standards’ referred to below are the </w:t>
      </w:r>
      <w:hyperlink r:id="R8e33b1193a21428f">
        <w:r w:rsidRPr="5649EB57" w:rsidR="00F845DA">
          <w:rPr>
            <w:rFonts w:cs="Arial"/>
            <w:sz w:val="22"/>
            <w:szCs w:val="22"/>
            <w:u w:val="single"/>
            <w:lang w:val="en-GB" w:eastAsia="ja-JP"/>
          </w:rPr>
          <w:t>Teachers’ Standards</w:t>
        </w:r>
      </w:hyperlink>
      <w:r w:rsidRPr="5649EB57" w:rsidR="00F845DA">
        <w:rPr>
          <w:rFonts w:cs="Arial"/>
          <w:sz w:val="22"/>
          <w:szCs w:val="22"/>
          <w:lang w:val="en-GB" w:eastAsia="ja-JP"/>
        </w:rPr>
        <w:t>.</w:t>
      </w:r>
    </w:p>
    <w:p w:rsidRPr="00236D9C" w:rsidR="00F845DA" w:rsidP="00FB4939" w:rsidRDefault="00910B24" w14:paraId="44B88452" w14:textId="5E9A7398">
      <w:pPr>
        <w:pStyle w:val="Heading1"/>
        <w:jc w:val="both"/>
        <w:rPr>
          <w:color w:val="auto"/>
          <w:sz w:val="22"/>
          <w:szCs w:val="22"/>
          <w:lang w:eastAsia="ja-JP"/>
        </w:rPr>
      </w:pPr>
      <w:bookmarkStart w:name="_Toc25836418" w:id="4"/>
      <w:bookmarkStart w:name="_Toc71203492" w:id="5"/>
      <w:r>
        <w:rPr>
          <w:rFonts w:eastAsia="Arial"/>
          <w:color w:val="auto"/>
          <w:sz w:val="22"/>
          <w:szCs w:val="22"/>
          <w:lang w:eastAsia="ja-JP"/>
        </w:rPr>
        <w:t>3</w:t>
      </w:r>
      <w:r w:rsidRPr="00236D9C" w:rsidR="00F845DA">
        <w:rPr>
          <w:rFonts w:eastAsia="Arial"/>
          <w:color w:val="auto"/>
          <w:sz w:val="22"/>
          <w:szCs w:val="22"/>
          <w:lang w:eastAsia="ja-JP"/>
        </w:rPr>
        <w:t xml:space="preserve">. </w:t>
      </w:r>
      <w:r w:rsidRPr="00236D9C" w:rsidR="00F845DA">
        <w:rPr>
          <w:sz w:val="22"/>
          <w:szCs w:val="22"/>
        </w:rPr>
        <w:tab/>
      </w:r>
      <w:r w:rsidRPr="00236D9C" w:rsidR="00F845DA">
        <w:rPr>
          <w:rFonts w:eastAsia="Arial"/>
          <w:color w:val="auto"/>
          <w:sz w:val="22"/>
          <w:szCs w:val="22"/>
          <w:lang w:eastAsia="ja-JP"/>
        </w:rPr>
        <w:t>The ECT induction programme</w:t>
      </w:r>
      <w:bookmarkEnd w:id="4"/>
      <w:bookmarkEnd w:id="5"/>
    </w:p>
    <w:p w:rsidRPr="00236D9C" w:rsidR="0085212B" w:rsidP="00FB4939" w:rsidRDefault="00910B24" w14:paraId="19E31446" w14:textId="12B38EB8">
      <w:pPr>
        <w:spacing w:after="160" w:line="259" w:lineRule="auto"/>
        <w:jc w:val="both"/>
        <w:rPr>
          <w:rFonts w:eastAsia="Arial" w:cs="Arial"/>
          <w:b/>
          <w:bCs/>
          <w:color w:val="000000" w:themeColor="text1"/>
          <w:sz w:val="22"/>
          <w:szCs w:val="22"/>
          <w:lang w:val="en-GB"/>
        </w:rPr>
      </w:pPr>
      <w:r>
        <w:rPr>
          <w:rFonts w:eastAsia="Arial" w:cs="Arial"/>
          <w:b/>
          <w:bCs/>
          <w:color w:val="000000" w:themeColor="text1"/>
          <w:sz w:val="22"/>
          <w:szCs w:val="22"/>
          <w:lang w:val="en-GB"/>
        </w:rPr>
        <w:t>3.1</w:t>
      </w:r>
      <w:r w:rsidRPr="00236D9C" w:rsidR="0085212B">
        <w:rPr>
          <w:rFonts w:eastAsia="Arial" w:cs="Arial"/>
          <w:b/>
          <w:bCs/>
          <w:color w:val="000000" w:themeColor="text1"/>
          <w:sz w:val="22"/>
          <w:szCs w:val="22"/>
          <w:lang w:val="en-GB"/>
        </w:rPr>
        <w:t xml:space="preserve"> </w:t>
      </w:r>
      <w:r w:rsidRPr="00236D9C" w:rsidR="0085212B">
        <w:rPr>
          <w:rFonts w:eastAsia="Arial" w:cs="Arial"/>
          <w:b/>
          <w:bCs/>
          <w:color w:val="000000" w:themeColor="text1"/>
          <w:sz w:val="22"/>
          <w:szCs w:val="22"/>
          <w:lang w:val="en-GB"/>
        </w:rPr>
        <w:tab/>
      </w:r>
      <w:r w:rsidRPr="00236D9C" w:rsidR="008C494F">
        <w:rPr>
          <w:rFonts w:eastAsia="Arial" w:cs="Arial"/>
          <w:b/>
          <w:bCs/>
          <w:color w:val="000000" w:themeColor="text1"/>
          <w:sz w:val="22"/>
          <w:szCs w:val="22"/>
          <w:lang w:val="en-GB"/>
        </w:rPr>
        <w:t>All ECTs</w:t>
      </w:r>
    </w:p>
    <w:p w:rsidRPr="00236D9C" w:rsidR="4952AB8A" w:rsidP="32072944" w:rsidRDefault="4952AB8A" w14:paraId="03DEA60C" w14:textId="6CBE85DF">
      <w:pPr>
        <w:pStyle w:val="Normal"/>
        <w:pBdr>
          <w:left w:val="none" w:color="000000" w:sz="0" w:space="8"/>
        </w:pBdr>
        <w:spacing w:after="160" w:line="259" w:lineRule="auto"/>
        <w:ind w:left="720"/>
        <w:jc w:val="both"/>
        <w:rPr>
          <w:rFonts w:cs="Arial"/>
          <w:sz w:val="22"/>
          <w:szCs w:val="22"/>
          <w:lang w:val="en-GB" w:eastAsia="ja-JP"/>
        </w:rPr>
      </w:pPr>
      <w:r w:rsidRPr="32072944" w:rsidR="4952AB8A">
        <w:rPr>
          <w:rFonts w:eastAsia="Arial" w:cs="Arial"/>
          <w:color w:val="000000" w:themeColor="text1" w:themeTint="FF" w:themeShade="FF"/>
          <w:sz w:val="22"/>
          <w:szCs w:val="22"/>
          <w:lang w:val="en-GB"/>
        </w:rPr>
        <w:t>All qualified teachers who are employed in a relevant school in England must, by law, have</w:t>
      </w:r>
      <w:r w:rsidRPr="32072944" w:rsidR="6567A593">
        <w:rPr>
          <w:rFonts w:eastAsia="Arial" w:cs="Arial"/>
          <w:color w:val="000000" w:themeColor="text1" w:themeTint="FF" w:themeShade="FF"/>
          <w:sz w:val="22"/>
          <w:szCs w:val="22"/>
          <w:lang w:val="en-GB"/>
        </w:rPr>
        <w:t xml:space="preserve"> </w:t>
      </w:r>
      <w:r w:rsidRPr="32072944" w:rsidR="4952AB8A">
        <w:rPr>
          <w:rFonts w:eastAsia="Arial" w:cs="Arial"/>
          <w:color w:val="000000" w:themeColor="text1" w:themeTint="FF" w:themeShade="FF"/>
          <w:sz w:val="22"/>
          <w:szCs w:val="22"/>
          <w:lang w:val="en-GB"/>
        </w:rPr>
        <w:t>completed an induction period satisfactorily, subject to specified exemptions (see Annex A</w:t>
      </w:r>
      <w:r w:rsidRPr="32072944" w:rsidR="6D40ADE9">
        <w:rPr>
          <w:rFonts w:eastAsia="Arial" w:cs="Arial"/>
          <w:color w:val="000000" w:themeColor="text1" w:themeTint="FF" w:themeShade="FF"/>
          <w:sz w:val="22"/>
          <w:szCs w:val="22"/>
          <w:lang w:val="en-GB"/>
        </w:rPr>
        <w:t>)</w:t>
      </w:r>
      <w:r w:rsidRPr="32072944" w:rsidR="4952AB8A">
        <w:rPr>
          <w:rFonts w:eastAsia="Arial" w:cs="Arial"/>
          <w:color w:val="000000" w:themeColor="text1" w:themeTint="FF" w:themeShade="FF"/>
          <w:sz w:val="22"/>
          <w:szCs w:val="22"/>
          <w:lang w:val="en-GB"/>
        </w:rPr>
        <w:t xml:space="preserve"> of the </w:t>
      </w:r>
      <w:r w:rsidRPr="32072944" w:rsidR="4952AB8A">
        <w:rPr>
          <w:rFonts w:eastAsia="Arial" w:cs="Arial"/>
          <w:color w:val="000000" w:themeColor="text1" w:themeTint="FF" w:themeShade="FF"/>
          <w:sz w:val="22"/>
          <w:szCs w:val="22"/>
          <w:lang w:val="en-GB"/>
        </w:rPr>
        <w:t xml:space="preserve">DfE’s statutory guidance </w:t>
      </w:r>
      <w:hyperlink r:id="R4b07b7c5c6524e71">
        <w:r w:rsidRPr="32072944" w:rsidR="1160B8D4">
          <w:rPr>
            <w:rStyle w:val="Hyperlink"/>
            <w:rFonts w:ascii="Arial" w:hAnsi="Arial" w:eastAsia="Arial" w:cs="Arial"/>
            <w:noProof w:val="0"/>
            <w:sz w:val="22"/>
            <w:szCs w:val="22"/>
            <w:lang w:val="en-GB"/>
          </w:rPr>
          <w:t>Induction for early career teachers (England)</w:t>
        </w:r>
      </w:hyperlink>
      <w:r w:rsidRPr="32072944" w:rsidR="1160B8D4">
        <w:rPr>
          <w:rFonts w:ascii="Arial" w:hAnsi="Arial" w:eastAsia="Arial" w:cs="Arial"/>
          <w:noProof w:val="0"/>
          <w:sz w:val="22"/>
          <w:szCs w:val="22"/>
          <w:lang w:val="en-GB"/>
        </w:rPr>
        <w:t xml:space="preserve"> </w:t>
      </w:r>
      <w:r w:rsidRPr="32072944" w:rsidR="1160B8D4">
        <w:rPr>
          <w:rFonts w:cs="Arial"/>
          <w:sz w:val="22"/>
          <w:szCs w:val="22"/>
          <w:lang w:val="en-GB" w:eastAsia="ja-JP"/>
        </w:rPr>
        <w:t>from April 2025.</w:t>
      </w:r>
    </w:p>
    <w:p w:rsidRPr="00236D9C" w:rsidR="00F845DA" w:rsidP="00FB4939" w:rsidRDefault="00F845DA" w14:paraId="6200D591" w14:textId="0212DD94">
      <w:pPr>
        <w:ind w:left="720"/>
        <w:jc w:val="both"/>
        <w:rPr>
          <w:rFonts w:cs="Arial"/>
          <w:sz w:val="22"/>
          <w:szCs w:val="22"/>
          <w:lang w:val="en-GB" w:eastAsia="ja-JP"/>
        </w:rPr>
      </w:pPr>
      <w:r w:rsidRPr="32072944" w:rsidR="00F845DA">
        <w:rPr>
          <w:rFonts w:cs="Arial"/>
          <w:sz w:val="22"/>
          <w:szCs w:val="22"/>
          <w:lang w:val="en-GB" w:eastAsia="ja-JP"/>
        </w:rPr>
        <w:t xml:space="preserve">The induction programme will be underpinned by the </w:t>
      </w:r>
      <w:r w:rsidRPr="32072944" w:rsidR="48D851A0">
        <w:rPr>
          <w:rFonts w:cs="Arial"/>
          <w:sz w:val="22"/>
          <w:szCs w:val="22"/>
          <w:lang w:val="en-GB" w:eastAsia="ja-JP"/>
        </w:rPr>
        <w:t>ITT</w:t>
      </w:r>
      <w:r w:rsidRPr="32072944" w:rsidR="00F845DA">
        <w:rPr>
          <w:rFonts w:cs="Arial"/>
          <w:sz w:val="22"/>
          <w:szCs w:val="22"/>
          <w:lang w:val="en-GB" w:eastAsia="ja-JP"/>
        </w:rPr>
        <w:t xml:space="preserve">ECF, enabling ECTs to understand and apply the knowledge and skills set out in the </w:t>
      </w:r>
      <w:r w:rsidRPr="32072944" w:rsidR="239DB92A">
        <w:rPr>
          <w:rFonts w:cs="Arial"/>
          <w:sz w:val="22"/>
          <w:szCs w:val="22"/>
          <w:lang w:val="en-GB" w:eastAsia="ja-JP"/>
        </w:rPr>
        <w:t>ITT</w:t>
      </w:r>
      <w:r w:rsidRPr="32072944" w:rsidR="00F845DA">
        <w:rPr>
          <w:rFonts w:cs="Arial"/>
          <w:sz w:val="22"/>
          <w:szCs w:val="22"/>
          <w:lang w:val="en-GB" w:eastAsia="ja-JP"/>
        </w:rPr>
        <w:t>ECF.</w:t>
      </w:r>
    </w:p>
    <w:p w:rsidRPr="00236D9C" w:rsidR="00BE3B63" w:rsidP="00FB4939" w:rsidRDefault="00F845DA" w14:paraId="1C6736D7" w14:textId="06F396E4">
      <w:pPr>
        <w:ind w:left="720"/>
        <w:jc w:val="both"/>
        <w:rPr>
          <w:rFonts w:cs="Arial"/>
          <w:sz w:val="22"/>
          <w:szCs w:val="22"/>
          <w:lang w:eastAsia="ja-JP"/>
        </w:rPr>
      </w:pPr>
      <w:r w:rsidRPr="32072944" w:rsidR="00F845DA">
        <w:rPr>
          <w:rFonts w:cs="Arial"/>
          <w:sz w:val="22"/>
          <w:szCs w:val="22"/>
          <w:lang w:eastAsia="ja-JP"/>
        </w:rPr>
        <w:t xml:space="preserve">Prior to the ECT serving their induction, the </w:t>
      </w:r>
      <w:r w:rsidRPr="32072944" w:rsidR="00D16187">
        <w:rPr>
          <w:rFonts w:cs="Arial"/>
          <w:sz w:val="22"/>
          <w:szCs w:val="22"/>
          <w:lang w:eastAsia="ja-JP"/>
        </w:rPr>
        <w:t>h</w:t>
      </w:r>
      <w:r w:rsidRPr="32072944" w:rsidR="00F845DA">
        <w:rPr>
          <w:rFonts w:cs="Arial"/>
          <w:sz w:val="22"/>
          <w:szCs w:val="22"/>
          <w:lang w:eastAsia="ja-JP"/>
        </w:rPr>
        <w:t xml:space="preserve">eadteacher and </w:t>
      </w:r>
      <w:r w:rsidRPr="32072944" w:rsidR="00D16187">
        <w:rPr>
          <w:rFonts w:cs="Arial"/>
          <w:sz w:val="22"/>
          <w:szCs w:val="22"/>
          <w:lang w:eastAsia="ja-JP"/>
        </w:rPr>
        <w:t>appropriate body</w:t>
      </w:r>
      <w:r w:rsidRPr="32072944" w:rsidR="00F845DA">
        <w:rPr>
          <w:rFonts w:cs="Arial"/>
          <w:sz w:val="22"/>
          <w:szCs w:val="22"/>
          <w:lang w:eastAsia="ja-JP"/>
        </w:rPr>
        <w:t xml:space="preserve"> must agree that the post is suitable. </w:t>
      </w:r>
    </w:p>
    <w:p w:rsidRPr="00236D9C" w:rsidR="00E93B0F" w:rsidP="00FB4939" w:rsidRDefault="00E93B0F" w14:paraId="462B926A" w14:textId="204E4533">
      <w:pPr>
        <w:ind w:left="720"/>
        <w:jc w:val="both"/>
        <w:rPr>
          <w:rFonts w:cs="Arial"/>
          <w:sz w:val="22"/>
          <w:szCs w:val="22"/>
        </w:rPr>
      </w:pPr>
      <w:r w:rsidRPr="5649EB57" w:rsidR="00E93B0F">
        <w:rPr>
          <w:rFonts w:cs="Arial"/>
          <w:sz w:val="22"/>
          <w:szCs w:val="22"/>
        </w:rPr>
        <w:t xml:space="preserve">An ECT cannot undertake statutory induction (or a period of employment counting towards induction) unless they have been awarded QTS. The </w:t>
      </w:r>
      <w:r w:rsidRPr="5649EB57" w:rsidR="003C62F0">
        <w:rPr>
          <w:rFonts w:cs="Arial"/>
          <w:sz w:val="22"/>
          <w:szCs w:val="22"/>
        </w:rPr>
        <w:t>h</w:t>
      </w:r>
      <w:r w:rsidRPr="5649EB57" w:rsidR="00E93B0F">
        <w:rPr>
          <w:rFonts w:cs="Arial"/>
          <w:sz w:val="22"/>
          <w:szCs w:val="22"/>
        </w:rPr>
        <w:t xml:space="preserve">eadteacher and </w:t>
      </w:r>
      <w:r w:rsidRPr="5649EB57" w:rsidR="00D16187">
        <w:rPr>
          <w:rFonts w:cs="Arial"/>
          <w:sz w:val="22"/>
          <w:szCs w:val="22"/>
        </w:rPr>
        <w:t>appropriate body</w:t>
      </w:r>
      <w:r w:rsidRPr="5649EB57" w:rsidR="00E93B0F">
        <w:rPr>
          <w:rFonts w:cs="Arial"/>
          <w:sz w:val="22"/>
          <w:szCs w:val="22"/>
        </w:rPr>
        <w:t xml:space="preserve"> must check with the Teaching Regulation Agency that the individual holds QTS.</w:t>
      </w:r>
    </w:p>
    <w:p w:rsidRPr="00236D9C" w:rsidR="00DD5335" w:rsidP="00FB4939" w:rsidRDefault="00DD5335" w14:paraId="0E19AA14" w14:textId="55851F29">
      <w:pPr>
        <w:ind w:left="720"/>
        <w:jc w:val="both"/>
        <w:rPr>
          <w:rFonts w:cs="Arial"/>
          <w:sz w:val="22"/>
          <w:szCs w:val="22"/>
          <w:lang w:eastAsia="ja-JP"/>
        </w:rPr>
      </w:pPr>
      <w:r w:rsidRPr="00236D9C">
        <w:rPr>
          <w:rFonts w:cs="Arial"/>
          <w:sz w:val="22"/>
          <w:szCs w:val="22"/>
        </w:rPr>
        <w:t xml:space="preserve">The ECT must be registered with an </w:t>
      </w:r>
      <w:r w:rsidR="00D16187">
        <w:rPr>
          <w:rFonts w:cs="Arial"/>
          <w:sz w:val="22"/>
          <w:szCs w:val="22"/>
        </w:rPr>
        <w:t>appropriate body</w:t>
      </w:r>
      <w:r w:rsidRPr="00236D9C">
        <w:rPr>
          <w:rFonts w:cs="Arial"/>
          <w:sz w:val="22"/>
          <w:szCs w:val="22"/>
        </w:rPr>
        <w:t xml:space="preserve"> before the start of the induction. The start date for induction will be determined by the </w:t>
      </w:r>
      <w:r w:rsidR="00D16187">
        <w:rPr>
          <w:rFonts w:cs="Arial"/>
          <w:sz w:val="22"/>
          <w:szCs w:val="22"/>
        </w:rPr>
        <w:t>a</w:t>
      </w:r>
      <w:r w:rsidRPr="00236D9C">
        <w:rPr>
          <w:rFonts w:cs="Arial"/>
          <w:sz w:val="22"/>
          <w:szCs w:val="22"/>
        </w:rPr>
        <w:t>ppropriate body and should be agreed in advance with the headteacher and ECT. The start date for induction should be the date when the ECT’s induction programme formally commences. This may be different from when the ECT’s contract starts.</w:t>
      </w:r>
    </w:p>
    <w:p w:rsidR="003526B6" w:rsidP="00FB4939" w:rsidRDefault="00F845DA" w14:paraId="16BA5571" w14:textId="77777777">
      <w:pPr>
        <w:ind w:left="720"/>
        <w:jc w:val="both"/>
        <w:rPr>
          <w:rFonts w:cs="Arial"/>
          <w:sz w:val="22"/>
          <w:szCs w:val="22"/>
          <w:lang w:val="en-GB" w:eastAsia="ja-JP"/>
        </w:rPr>
      </w:pPr>
      <w:r w:rsidRPr="00236D9C">
        <w:rPr>
          <w:rFonts w:cs="Arial"/>
          <w:sz w:val="22"/>
          <w:szCs w:val="22"/>
          <w:lang w:val="en-GB" w:eastAsia="ja-JP"/>
        </w:rPr>
        <w:t xml:space="preserve">For a full-time ECT, the induction </w:t>
      </w:r>
      <w:r w:rsidRPr="00236D9C">
        <w:rPr>
          <w:rFonts w:cs="Arial"/>
          <w:sz w:val="22"/>
          <w:szCs w:val="22"/>
          <w:lang w:eastAsia="ja-JP"/>
        </w:rPr>
        <w:t>period</w:t>
      </w:r>
      <w:r w:rsidRPr="00236D9C">
        <w:rPr>
          <w:rFonts w:cs="Arial"/>
          <w:sz w:val="22"/>
          <w:szCs w:val="22"/>
          <w:lang w:val="en-GB" w:eastAsia="ja-JP"/>
        </w:rPr>
        <w:t xml:space="preserve"> will typically last for 2 academic years. </w:t>
      </w:r>
    </w:p>
    <w:p w:rsidRPr="00236D9C" w:rsidR="00C369FB" w:rsidP="00C369FB" w:rsidRDefault="005A7F08" w14:paraId="255FEF26" w14:textId="03C878EC">
      <w:pPr>
        <w:ind w:left="720"/>
        <w:jc w:val="both"/>
        <w:rPr>
          <w:rFonts w:cs="Arial"/>
          <w:sz w:val="22"/>
          <w:szCs w:val="22"/>
          <w:lang w:eastAsia="ja-JP"/>
        </w:rPr>
      </w:pPr>
      <w:r w:rsidRPr="00822046">
        <w:rPr>
          <w:rFonts w:cs="Arial"/>
          <w:b/>
          <w:bCs/>
          <w:sz w:val="22"/>
          <w:szCs w:val="22"/>
          <w:highlight w:val="yellow"/>
        </w:rPr>
        <w:t>INSERT SCHOOL NAME</w:t>
      </w:r>
      <w:r w:rsidR="00397094">
        <w:rPr>
          <w:rFonts w:cs="Arial"/>
          <w:sz w:val="22"/>
          <w:szCs w:val="22"/>
        </w:rPr>
        <w:t xml:space="preserve"> </w:t>
      </w:r>
      <w:r w:rsidRPr="00236D9C" w:rsidR="00C369FB">
        <w:rPr>
          <w:rFonts w:cs="Arial"/>
          <w:sz w:val="22"/>
          <w:szCs w:val="22"/>
        </w:rPr>
        <w:t xml:space="preserve">will not employ any ECT that has failed induction as an ECT has only one chance to complete statutory induction. </w:t>
      </w:r>
    </w:p>
    <w:p w:rsidRPr="00236D9C" w:rsidR="00C369FB" w:rsidP="00C369FB" w:rsidRDefault="00C369FB" w14:paraId="6CD43E1E" w14:textId="45AB0696">
      <w:pPr>
        <w:ind w:left="720"/>
        <w:jc w:val="both"/>
        <w:rPr>
          <w:rFonts w:cs="Arial"/>
          <w:sz w:val="22"/>
          <w:szCs w:val="22"/>
          <w:lang w:val="en-GB" w:eastAsia="ja-JP"/>
        </w:rPr>
      </w:pPr>
      <w:r w:rsidRPr="00236D9C">
        <w:rPr>
          <w:rFonts w:cs="Arial"/>
          <w:sz w:val="22"/>
          <w:szCs w:val="22"/>
          <w:lang w:val="en-GB" w:eastAsia="ja-JP"/>
        </w:rPr>
        <w:t>The programme is quality assured by HISP Teaching School Hub, our ‘Appropriate Body’.</w:t>
      </w:r>
    </w:p>
    <w:p w:rsidRPr="00236D9C" w:rsidR="0045689F" w:rsidP="00FB4939" w:rsidRDefault="00910B24" w14:paraId="2DC55056" w14:textId="0223DA49">
      <w:pPr>
        <w:jc w:val="both"/>
        <w:rPr>
          <w:rFonts w:cs="Arial"/>
          <w:b/>
          <w:bCs/>
          <w:sz w:val="22"/>
          <w:szCs w:val="22"/>
          <w:lang w:val="en-GB" w:eastAsia="ja-JP"/>
        </w:rPr>
      </w:pPr>
      <w:r>
        <w:rPr>
          <w:rFonts w:cs="Arial"/>
          <w:b/>
          <w:bCs/>
          <w:sz w:val="22"/>
          <w:szCs w:val="22"/>
          <w:lang w:val="en-GB" w:eastAsia="ja-JP"/>
        </w:rPr>
        <w:t>3</w:t>
      </w:r>
      <w:r w:rsidRPr="00236D9C" w:rsidR="0045689F">
        <w:rPr>
          <w:rFonts w:cs="Arial"/>
          <w:b/>
          <w:bCs/>
          <w:sz w:val="22"/>
          <w:szCs w:val="22"/>
          <w:lang w:val="en-GB" w:eastAsia="ja-JP"/>
        </w:rPr>
        <w:t>.</w:t>
      </w:r>
      <w:r w:rsidRPr="00236D9C" w:rsidR="008A0E3C">
        <w:rPr>
          <w:rFonts w:cs="Arial"/>
          <w:b/>
          <w:bCs/>
          <w:sz w:val="22"/>
          <w:szCs w:val="22"/>
          <w:lang w:val="en-GB" w:eastAsia="ja-JP"/>
        </w:rPr>
        <w:t>2</w:t>
      </w:r>
      <w:r w:rsidRPr="00236D9C" w:rsidR="0045689F">
        <w:rPr>
          <w:rFonts w:cs="Arial"/>
          <w:b/>
          <w:bCs/>
          <w:sz w:val="22"/>
          <w:szCs w:val="22"/>
          <w:lang w:val="en-GB" w:eastAsia="ja-JP"/>
        </w:rPr>
        <w:t xml:space="preserve"> Part-time ECTs</w:t>
      </w:r>
    </w:p>
    <w:p w:rsidRPr="00236D9C" w:rsidR="003526B6" w:rsidP="00FB4939" w:rsidRDefault="003526B6" w14:paraId="2E40EC40" w14:textId="16073693">
      <w:pPr>
        <w:ind w:left="720"/>
        <w:jc w:val="both"/>
        <w:rPr>
          <w:rFonts w:cs="Arial"/>
          <w:sz w:val="22"/>
          <w:szCs w:val="22"/>
          <w:lang w:val="en-GB" w:eastAsia="ja-JP"/>
        </w:rPr>
      </w:pPr>
      <w:r w:rsidRPr="00236D9C">
        <w:rPr>
          <w:rFonts w:cs="Arial"/>
          <w:sz w:val="22"/>
          <w:szCs w:val="22"/>
          <w:lang w:val="en-GB" w:eastAsia="ja-JP"/>
        </w:rPr>
        <w:t>ECTs serving induction on a part-time basis at any point will need to serve the full-time equivalent of two full school years (based on a school year of three terms). It is for the headteacher and appropriate body to decide in each individual case the length of induction period required which is fair and takes full account of the ECT’s working pattern. In cases where part-time ECTs have completed a period covering but not equivalent to a minimum of two full school years an</w:t>
      </w:r>
      <w:r w:rsidRPr="00236D9C" w:rsidR="00E93B0F">
        <w:rPr>
          <w:rFonts w:cs="Arial"/>
          <w:sz w:val="22"/>
          <w:szCs w:val="22"/>
          <w:lang w:val="en-GB" w:eastAsia="ja-JP"/>
        </w:rPr>
        <w:t>d</w:t>
      </w:r>
      <w:r w:rsidRPr="00236D9C">
        <w:rPr>
          <w:rFonts w:cs="Arial"/>
          <w:sz w:val="22"/>
          <w:szCs w:val="22"/>
          <w:lang w:val="en-GB" w:eastAsia="ja-JP"/>
        </w:rPr>
        <w:t xml:space="preserve"> </w:t>
      </w:r>
      <w:r w:rsidRPr="00236D9C" w:rsidR="00E93B0F">
        <w:rPr>
          <w:rFonts w:cs="Arial"/>
          <w:sz w:val="22"/>
          <w:szCs w:val="22"/>
          <w:lang w:val="en-GB" w:eastAsia="ja-JP"/>
        </w:rPr>
        <w:t>can</w:t>
      </w:r>
      <w:r w:rsidRPr="00236D9C">
        <w:rPr>
          <w:rFonts w:cs="Arial"/>
          <w:sz w:val="22"/>
          <w:szCs w:val="22"/>
          <w:lang w:val="en-GB" w:eastAsia="ja-JP"/>
        </w:rPr>
        <w:t xml:space="preserve"> demonstrate that they meet the Teachers’ Standards they may</w:t>
      </w:r>
      <w:r w:rsidRPr="00236D9C" w:rsidR="00E93B0F">
        <w:rPr>
          <w:rFonts w:cs="Arial"/>
          <w:sz w:val="22"/>
          <w:szCs w:val="22"/>
          <w:lang w:val="en-GB" w:eastAsia="ja-JP"/>
        </w:rPr>
        <w:t xml:space="preserve"> be able to have their induction reduced. </w:t>
      </w:r>
      <w:r w:rsidRPr="00236D9C" w:rsidR="4FF779F6">
        <w:rPr>
          <w:rFonts w:cs="Arial"/>
          <w:sz w:val="22"/>
          <w:szCs w:val="22"/>
          <w:lang w:val="en-GB" w:eastAsia="ja-JP"/>
        </w:rPr>
        <w:t>This decision is only to be made in agreement with the ECT.</w:t>
      </w:r>
    </w:p>
    <w:p w:rsidRPr="00236D9C" w:rsidR="003526B6" w:rsidP="00FB4939" w:rsidRDefault="003526B6" w14:paraId="3F4554C0" w14:textId="6CD6DC12">
      <w:pPr>
        <w:ind w:left="720"/>
        <w:jc w:val="both"/>
        <w:rPr>
          <w:rFonts w:cs="Arial"/>
          <w:sz w:val="22"/>
          <w:szCs w:val="22"/>
          <w:lang w:eastAsia="ja-JP"/>
        </w:rPr>
      </w:pPr>
      <w:r w:rsidRPr="00236D9C">
        <w:rPr>
          <w:rFonts w:cs="Arial"/>
          <w:sz w:val="22"/>
          <w:szCs w:val="22"/>
          <w:lang w:eastAsia="ja-JP"/>
        </w:rPr>
        <w:t xml:space="preserve">The minimum period that can be counted towards completion of the induction period (for both full-time and part-time ECTs) is continuous employment equivalent to one term. This applies to both permanent and long-term supply teaching posts. </w:t>
      </w:r>
    </w:p>
    <w:p w:rsidRPr="00236D9C" w:rsidR="00051C60" w:rsidP="00FB4939" w:rsidRDefault="00910B24" w14:paraId="704AC722" w14:textId="3F477E01">
      <w:pPr>
        <w:jc w:val="both"/>
        <w:rPr>
          <w:rFonts w:cs="Arial"/>
          <w:b/>
          <w:bCs/>
          <w:sz w:val="22"/>
          <w:szCs w:val="22"/>
        </w:rPr>
      </w:pPr>
      <w:r>
        <w:rPr>
          <w:rFonts w:cs="Arial"/>
          <w:b/>
          <w:bCs/>
          <w:sz w:val="22"/>
          <w:szCs w:val="22"/>
        </w:rPr>
        <w:t>3</w:t>
      </w:r>
      <w:r w:rsidRPr="00236D9C" w:rsidR="008A0E3C">
        <w:rPr>
          <w:rFonts w:cs="Arial"/>
          <w:b/>
          <w:bCs/>
          <w:sz w:val="22"/>
          <w:szCs w:val="22"/>
        </w:rPr>
        <w:t xml:space="preserve">.3 </w:t>
      </w:r>
      <w:r w:rsidRPr="00236D9C" w:rsidR="00051C60">
        <w:rPr>
          <w:rFonts w:cs="Arial"/>
          <w:b/>
          <w:bCs/>
          <w:sz w:val="22"/>
          <w:szCs w:val="22"/>
        </w:rPr>
        <w:t>Teachers from outside the United Kingdom</w:t>
      </w:r>
    </w:p>
    <w:p w:rsidRPr="00236D9C" w:rsidR="00E93B0F" w:rsidP="5649EB57" w:rsidRDefault="00E93B0F" w14:paraId="7324E203" w14:textId="4D7C30BC">
      <w:pPr>
        <w:ind w:left="720"/>
        <w:jc w:val="both"/>
        <w:rPr>
          <w:rFonts w:cs="Arial"/>
          <w:sz w:val="22"/>
          <w:szCs w:val="22"/>
          <w:lang w:val="en-GB" w:eastAsia="ja-JP"/>
        </w:rPr>
      </w:pPr>
      <w:r w:rsidRPr="5649EB57" w:rsidR="00E93B0F">
        <w:rPr>
          <w:rFonts w:cs="Arial"/>
          <w:sz w:val="22"/>
          <w:szCs w:val="22"/>
        </w:rPr>
        <w:t xml:space="preserve">Teachers from outside the United Kingdom who are awarded QTS, having made an application to do so after 1 February 2023, </w:t>
      </w:r>
      <w:r w:rsidRPr="5649EB57" w:rsidR="00E93B0F">
        <w:rPr>
          <w:rFonts w:cs="Arial"/>
          <w:sz w:val="22"/>
          <w:szCs w:val="22"/>
        </w:rPr>
        <w:t>are required to</w:t>
      </w:r>
      <w:r w:rsidRPr="5649EB57" w:rsidR="00E93B0F">
        <w:rPr>
          <w:rFonts w:cs="Arial"/>
          <w:sz w:val="22"/>
          <w:szCs w:val="22"/>
        </w:rPr>
        <w:t xml:space="preserve"> complete induction if they have less than two years’ full-time experience when they are awarded QTS </w:t>
      </w:r>
      <w:r w:rsidRPr="5649EB57" w:rsidR="3B92E735">
        <w:rPr>
          <w:rFonts w:eastAsia="Arial" w:cs="Arial"/>
          <w:color w:val="000000" w:themeColor="text1" w:themeTint="FF" w:themeShade="FF"/>
          <w:sz w:val="22"/>
          <w:szCs w:val="22"/>
          <w:lang w:val="en-GB"/>
        </w:rPr>
        <w:t>(see Annex A</w:t>
      </w:r>
      <w:r w:rsidRPr="5649EB57" w:rsidR="2A8B3A72">
        <w:rPr>
          <w:rFonts w:eastAsia="Arial" w:cs="Arial"/>
          <w:color w:val="000000" w:themeColor="text1" w:themeTint="FF" w:themeShade="FF"/>
          <w:sz w:val="22"/>
          <w:szCs w:val="22"/>
          <w:lang w:val="en-GB"/>
        </w:rPr>
        <w:t>)</w:t>
      </w:r>
      <w:r w:rsidRPr="5649EB57" w:rsidR="3B92E735">
        <w:rPr>
          <w:rFonts w:eastAsia="Arial" w:cs="Arial"/>
          <w:color w:val="000000" w:themeColor="text1" w:themeTint="FF" w:themeShade="FF"/>
          <w:sz w:val="22"/>
          <w:szCs w:val="22"/>
          <w:lang w:val="en-GB"/>
        </w:rPr>
        <w:t xml:space="preserve"> of the DfE’s statutory guidance </w:t>
      </w:r>
      <w:hyperlink r:id="R3e561f98cbe84d80">
        <w:r w:rsidRPr="5649EB57" w:rsidR="033FDA2E">
          <w:rPr>
            <w:rStyle w:val="Hyperlink"/>
            <w:rFonts w:ascii="Arial" w:hAnsi="Arial" w:eastAsia="Arial" w:cs="Arial"/>
            <w:noProof w:val="0"/>
            <w:sz w:val="22"/>
            <w:szCs w:val="22"/>
            <w:lang w:val="en-GB"/>
          </w:rPr>
          <w:t>Induction for early career teachers (England)</w:t>
        </w:r>
      </w:hyperlink>
      <w:r w:rsidRPr="5649EB57" w:rsidR="033FDA2E">
        <w:rPr>
          <w:rFonts w:ascii="Arial" w:hAnsi="Arial" w:eastAsia="Arial" w:cs="Arial"/>
          <w:noProof w:val="0"/>
          <w:sz w:val="22"/>
          <w:szCs w:val="22"/>
          <w:lang w:val="en-GB"/>
        </w:rPr>
        <w:t xml:space="preserve"> </w:t>
      </w:r>
      <w:r w:rsidRPr="5649EB57" w:rsidR="033FDA2E">
        <w:rPr>
          <w:rFonts w:cs="Arial"/>
          <w:sz w:val="22"/>
          <w:szCs w:val="22"/>
          <w:lang w:val="en-GB" w:eastAsia="ja-JP"/>
        </w:rPr>
        <w:t>from April 2025.</w:t>
      </w:r>
    </w:p>
    <w:p w:rsidRPr="00B117DA" w:rsidR="001F743E" w:rsidP="00B117DA" w:rsidRDefault="00E93B0F" w14:paraId="6F9A7051" w14:textId="66A71D6E">
      <w:pPr>
        <w:ind w:left="720"/>
        <w:jc w:val="both"/>
        <w:rPr>
          <w:rFonts w:cs="Arial"/>
          <w:sz w:val="22"/>
          <w:szCs w:val="22"/>
        </w:rPr>
      </w:pPr>
      <w:r w:rsidRPr="00236D9C">
        <w:rPr>
          <w:rFonts w:cs="Arial"/>
          <w:sz w:val="22"/>
          <w:szCs w:val="22"/>
        </w:rPr>
        <w:t>Annex A provides information on those categories of qualified teachers who are exempt from the requirement to satisfactorily complete a statutory induction period in order to be employed as a teacher in a relevant school.</w:t>
      </w:r>
    </w:p>
    <w:p w:rsidRPr="00236D9C" w:rsidR="00F845DA" w:rsidP="00FB4939" w:rsidRDefault="00A86102" w14:paraId="3F0880F7" w14:textId="114BF567">
      <w:pPr>
        <w:spacing w:before="240"/>
        <w:jc w:val="both"/>
        <w:rPr>
          <w:rFonts w:cs="Arial"/>
          <w:sz w:val="22"/>
          <w:szCs w:val="22"/>
          <w:lang w:val="en-GB" w:eastAsia="ja-JP"/>
        </w:rPr>
      </w:pPr>
      <w:r>
        <w:rPr>
          <w:rFonts w:cs="Arial"/>
          <w:b/>
          <w:sz w:val="22"/>
          <w:szCs w:val="22"/>
          <w:lang w:val="en-GB" w:eastAsia="ja-JP"/>
        </w:rPr>
        <w:t>4</w:t>
      </w:r>
      <w:r w:rsidRPr="00236D9C" w:rsidR="00F845DA">
        <w:rPr>
          <w:rFonts w:cs="Arial"/>
          <w:b/>
          <w:sz w:val="22"/>
          <w:szCs w:val="22"/>
          <w:lang w:val="en-GB" w:eastAsia="ja-JP"/>
        </w:rPr>
        <w:t>.1</w:t>
      </w:r>
      <w:r w:rsidRPr="00236D9C" w:rsidR="00F845DA">
        <w:rPr>
          <w:rFonts w:cs="Arial"/>
          <w:bCs/>
          <w:sz w:val="22"/>
          <w:szCs w:val="22"/>
          <w:lang w:val="en-GB" w:eastAsia="ja-JP"/>
        </w:rPr>
        <w:t xml:space="preserve"> </w:t>
      </w:r>
      <w:r w:rsidRPr="00236D9C" w:rsidR="009D3B65">
        <w:rPr>
          <w:rFonts w:cs="Arial"/>
          <w:bCs/>
          <w:sz w:val="22"/>
          <w:szCs w:val="22"/>
          <w:lang w:val="en-GB" w:eastAsia="ja-JP"/>
        </w:rPr>
        <w:tab/>
      </w:r>
      <w:r w:rsidRPr="00236D9C" w:rsidR="00F845DA">
        <w:rPr>
          <w:rFonts w:cs="Arial"/>
          <w:b/>
          <w:sz w:val="22"/>
          <w:szCs w:val="22"/>
          <w:lang w:val="en-GB" w:eastAsia="ja-JP"/>
        </w:rPr>
        <w:t>Posts for induction</w:t>
      </w:r>
    </w:p>
    <w:p w:rsidRPr="00236D9C" w:rsidR="00F845DA" w:rsidP="00FB4939" w:rsidRDefault="00F845DA" w14:paraId="110D46A2" w14:textId="77777777">
      <w:pPr>
        <w:ind w:firstLine="720"/>
        <w:jc w:val="both"/>
        <w:rPr>
          <w:rFonts w:cs="Arial"/>
          <w:sz w:val="22"/>
          <w:szCs w:val="22"/>
          <w:lang w:val="en-GB" w:eastAsia="ja-JP"/>
        </w:rPr>
      </w:pPr>
      <w:r w:rsidRPr="00236D9C">
        <w:rPr>
          <w:rFonts w:cs="Arial"/>
          <w:sz w:val="22"/>
          <w:szCs w:val="22"/>
          <w:lang w:val="en-GB" w:eastAsia="ja-JP"/>
        </w:rPr>
        <w:t>Each ECT will:</w:t>
      </w:r>
    </w:p>
    <w:p w:rsidRPr="00236D9C" w:rsidR="003526B6" w:rsidP="00FB4939" w:rsidRDefault="003526B6" w14:paraId="7D92CEE7" w14:textId="4ABCBA2B">
      <w:pPr>
        <w:numPr>
          <w:ilvl w:val="0"/>
          <w:numId w:val="11"/>
        </w:numPr>
        <w:ind w:left="1494"/>
        <w:jc w:val="both"/>
        <w:rPr>
          <w:rFonts w:eastAsia="Times New Roman" w:cs="Arial"/>
          <w:sz w:val="22"/>
          <w:szCs w:val="22"/>
          <w:lang w:val="en-GB" w:eastAsia="ja-JP"/>
        </w:rPr>
      </w:pPr>
      <w:r w:rsidRPr="00236D9C">
        <w:rPr>
          <w:rFonts w:eastAsia="Times New Roman" w:cs="Arial"/>
          <w:sz w:val="22"/>
          <w:szCs w:val="22"/>
          <w:lang w:val="en-GB" w:eastAsia="ja-JP"/>
        </w:rPr>
        <w:t xml:space="preserve">Be provided with a post that they can receive sufficient monitoring and feedback and prepare for a fair and reasonable assessment of their performance. </w:t>
      </w:r>
    </w:p>
    <w:p w:rsidRPr="00236D9C" w:rsidR="00F845DA" w:rsidP="00FB4939" w:rsidRDefault="00F845DA" w14:paraId="3CE0DE0E" w14:textId="558E15DF">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Be provided with the necessary employment tasks, experience and support to enable them to demonstrate satisfactory performance against the relevant standards throughout, and by the end of, the induction period</w:t>
      </w:r>
      <w:r w:rsidR="00EF22C0">
        <w:rPr>
          <w:rFonts w:cs="Arial"/>
          <w:sz w:val="22"/>
          <w:szCs w:val="22"/>
          <w:lang w:val="en-GB" w:eastAsia="ja-JP"/>
        </w:rPr>
        <w:t>.</w:t>
      </w:r>
    </w:p>
    <w:p w:rsidRPr="00236D9C" w:rsidR="00F845DA" w:rsidP="00FB4939" w:rsidRDefault="00F845DA" w14:paraId="03DE5EE0" w14:textId="46E9FFA0">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Have an appointed induction tutor, who will have qualified teacher status (QTS)</w:t>
      </w:r>
      <w:r w:rsidR="00EF22C0">
        <w:rPr>
          <w:rFonts w:cs="Arial"/>
          <w:sz w:val="22"/>
          <w:szCs w:val="22"/>
          <w:lang w:val="en-GB" w:eastAsia="ja-JP"/>
        </w:rPr>
        <w:t>.</w:t>
      </w:r>
    </w:p>
    <w:p w:rsidR="00F845DA" w:rsidP="5649EB57" w:rsidRDefault="00F845DA" w14:paraId="0F7E02F1" w14:textId="71FA04B8">
      <w:pPr>
        <w:numPr>
          <w:ilvl w:val="0"/>
          <w:numId w:val="11"/>
        </w:numPr>
        <w:ind w:left="1494"/>
        <w:jc w:val="both"/>
        <w:rPr>
          <w:rFonts w:eastAsia="Times New Roman" w:cs="Arial"/>
          <w:sz w:val="22"/>
          <w:szCs w:val="22"/>
          <w:lang w:val="en-GB" w:eastAsia="ja-JP"/>
        </w:rPr>
      </w:pPr>
      <w:r w:rsidRPr="5649EB57" w:rsidR="00F845DA">
        <w:rPr>
          <w:rFonts w:cs="Arial"/>
          <w:sz w:val="22"/>
          <w:szCs w:val="22"/>
          <w:lang w:val="en-GB" w:eastAsia="ja-JP"/>
        </w:rPr>
        <w:t xml:space="preserve">Have an appointed mentor, who will have </w:t>
      </w:r>
      <w:r w:rsidRPr="5649EB57" w:rsidR="5317785C">
        <w:rPr>
          <w:rFonts w:cs="Arial"/>
          <w:sz w:val="22"/>
          <w:szCs w:val="22"/>
          <w:lang w:val="en-GB" w:eastAsia="ja-JP"/>
        </w:rPr>
        <w:t>qualified teacher status (QTS).</w:t>
      </w:r>
    </w:p>
    <w:p w:rsidRPr="00236D9C" w:rsidR="00F845DA" w:rsidP="00FB4939" w:rsidRDefault="00F845DA" w14:paraId="51A017B6" w14:textId="2070416E">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r w:rsidR="00EF22C0">
        <w:rPr>
          <w:rFonts w:cs="Arial"/>
          <w:sz w:val="22"/>
          <w:szCs w:val="22"/>
          <w:lang w:val="en-GB" w:eastAsia="ja-JP"/>
        </w:rPr>
        <w:t>.</w:t>
      </w:r>
    </w:p>
    <w:p w:rsidRPr="00236D9C" w:rsidR="00D714E2" w:rsidP="00FB4939" w:rsidRDefault="00D714E2" w14:paraId="75AACD5B" w14:textId="5717F392">
      <w:pPr>
        <w:numPr>
          <w:ilvl w:val="0"/>
          <w:numId w:val="11"/>
        </w:numPr>
        <w:ind w:left="1494"/>
        <w:jc w:val="both"/>
        <w:rPr>
          <w:rFonts w:eastAsia="Times New Roman" w:cs="Arial"/>
          <w:sz w:val="22"/>
          <w:szCs w:val="22"/>
          <w:lang w:val="en-GB" w:eastAsia="ja-JP"/>
        </w:rPr>
      </w:pPr>
      <w:r w:rsidRPr="5649EB57" w:rsidR="00D714E2">
        <w:rPr>
          <w:rFonts w:cs="Arial"/>
          <w:sz w:val="22"/>
          <w:szCs w:val="22"/>
          <w:lang w:val="en-GB" w:eastAsia="ja-JP"/>
        </w:rPr>
        <w:t xml:space="preserve">Have a mentor session timetabled during teaching hours. In exceptional circumstances however where the school requires flexibility due to timetabling constraints mentoring may take place outside of teaching house but should always be scheduled </w:t>
      </w:r>
      <w:r w:rsidRPr="5649EB57" w:rsidR="336631EF">
        <w:rPr>
          <w:rFonts w:cs="Arial"/>
          <w:sz w:val="22"/>
          <w:szCs w:val="22"/>
          <w:lang w:val="en-GB" w:eastAsia="ja-JP"/>
        </w:rPr>
        <w:t xml:space="preserve">(weekly for ECT1s and </w:t>
      </w:r>
      <w:r w:rsidRPr="5649EB57" w:rsidR="336631EF">
        <w:rPr>
          <w:rFonts w:cs="Arial"/>
          <w:sz w:val="22"/>
          <w:szCs w:val="22"/>
          <w:lang w:val="en-GB" w:eastAsia="ja-JP"/>
        </w:rPr>
        <w:t>fortnightly</w:t>
      </w:r>
      <w:r w:rsidRPr="5649EB57" w:rsidR="336631EF">
        <w:rPr>
          <w:rFonts w:cs="Arial"/>
          <w:sz w:val="22"/>
          <w:szCs w:val="22"/>
          <w:lang w:val="en-GB" w:eastAsia="ja-JP"/>
        </w:rPr>
        <w:t xml:space="preserve"> for ECT2s) </w:t>
      </w:r>
      <w:r w:rsidRPr="5649EB57" w:rsidR="00D714E2">
        <w:rPr>
          <w:rFonts w:cs="Arial"/>
          <w:sz w:val="22"/>
          <w:szCs w:val="22"/>
          <w:lang w:val="en-GB" w:eastAsia="ja-JP"/>
        </w:rPr>
        <w:t xml:space="preserve">within contract time. </w:t>
      </w:r>
    </w:p>
    <w:p w:rsidRPr="00236D9C" w:rsidR="00F845DA" w:rsidP="00FB4939" w:rsidRDefault="00F845DA" w14:paraId="573B68D1" w14:textId="0D8ACE9D">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Regularly teach the same class or classes</w:t>
      </w:r>
      <w:r w:rsidR="00EF22C0">
        <w:rPr>
          <w:rFonts w:cs="Arial"/>
          <w:sz w:val="22"/>
          <w:szCs w:val="22"/>
          <w:lang w:val="en-GB" w:eastAsia="ja-JP"/>
        </w:rPr>
        <w:t>.</w:t>
      </w:r>
    </w:p>
    <w:p w:rsidRPr="00236D9C" w:rsidR="00F845DA" w:rsidP="00FB4939" w:rsidRDefault="00F845DA" w14:paraId="18479F2A" w14:textId="2125129C">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Take part in similar planning, teaching and assessment processes to other teachers working in similar posts</w:t>
      </w:r>
      <w:r w:rsidR="00EF22C0">
        <w:rPr>
          <w:rFonts w:cs="Arial"/>
          <w:sz w:val="22"/>
          <w:szCs w:val="22"/>
          <w:lang w:val="en-GB" w:eastAsia="ja-JP"/>
        </w:rPr>
        <w:t>.</w:t>
      </w:r>
    </w:p>
    <w:p w:rsidRPr="00236D9C" w:rsidR="00F845DA" w:rsidP="00FB4939" w:rsidRDefault="00F845DA" w14:paraId="21A81894" w14:textId="2647BFA4">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Not be given additional non-teaching responsibilities without appropriate preparation and support</w:t>
      </w:r>
      <w:r w:rsidR="00EF22C0">
        <w:rPr>
          <w:rFonts w:cs="Arial"/>
          <w:sz w:val="22"/>
          <w:szCs w:val="22"/>
          <w:lang w:val="en-GB" w:eastAsia="ja-JP"/>
        </w:rPr>
        <w:t>.</w:t>
      </w:r>
    </w:p>
    <w:p w:rsidRPr="00236D9C" w:rsidR="00F845DA" w:rsidP="00FB4939" w:rsidRDefault="00F845DA" w14:paraId="191011C6" w14:textId="298FCFAB">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Not have unreasonable demands made upon them</w:t>
      </w:r>
      <w:r w:rsidR="00EF22C0">
        <w:rPr>
          <w:rFonts w:cs="Arial"/>
          <w:sz w:val="22"/>
          <w:szCs w:val="22"/>
          <w:lang w:val="en-GB" w:eastAsia="ja-JP"/>
        </w:rPr>
        <w:t>.</w:t>
      </w:r>
    </w:p>
    <w:p w:rsidRPr="00236D9C" w:rsidR="00F845DA" w:rsidP="00FB4939" w:rsidRDefault="00F845DA" w14:paraId="2D2CE381" w14:textId="0D1EABD7">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Not normally teach outside the age range and/or subjects they have been employed to teach</w:t>
      </w:r>
      <w:r w:rsidR="00EF22C0">
        <w:rPr>
          <w:rFonts w:cs="Arial"/>
          <w:sz w:val="22"/>
          <w:szCs w:val="22"/>
          <w:lang w:val="en-GB" w:eastAsia="ja-JP"/>
        </w:rPr>
        <w:t>.</w:t>
      </w:r>
    </w:p>
    <w:p w:rsidRPr="00236D9C" w:rsidR="00F845DA" w:rsidP="00FB4939" w:rsidRDefault="00F845DA" w14:paraId="673561A9" w14:textId="6CB30CFA">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Not be presented with unreasonably demanding pupil discipline problems on a day-to-day basis</w:t>
      </w:r>
      <w:r w:rsidR="00EF22C0">
        <w:rPr>
          <w:rFonts w:cs="Arial"/>
          <w:sz w:val="22"/>
          <w:szCs w:val="22"/>
          <w:lang w:val="en-GB" w:eastAsia="ja-JP"/>
        </w:rPr>
        <w:t>.</w:t>
      </w:r>
    </w:p>
    <w:p w:rsidRPr="00236D9C" w:rsidR="00F845DA" w:rsidP="00FB4939" w:rsidRDefault="00A86102" w14:paraId="6FF19F06" w14:textId="53827307">
      <w:pPr>
        <w:spacing w:before="240"/>
        <w:jc w:val="both"/>
        <w:rPr>
          <w:rFonts w:cs="Arial"/>
          <w:sz w:val="22"/>
          <w:szCs w:val="22"/>
          <w:lang w:val="en-GB" w:eastAsia="ja-JP"/>
        </w:rPr>
      </w:pPr>
      <w:r w:rsidRPr="00FB388F">
        <w:rPr>
          <w:rFonts w:cs="Arial"/>
          <w:b/>
          <w:sz w:val="22"/>
          <w:szCs w:val="22"/>
          <w:lang w:val="en-GB" w:eastAsia="ja-JP"/>
        </w:rPr>
        <w:t>4.2</w:t>
      </w:r>
      <w:r w:rsidRPr="00236D9C" w:rsidR="00F845DA">
        <w:rPr>
          <w:rFonts w:cs="Arial"/>
          <w:bCs/>
          <w:sz w:val="22"/>
          <w:szCs w:val="22"/>
          <w:lang w:val="en-GB" w:eastAsia="ja-JP"/>
        </w:rPr>
        <w:t xml:space="preserve"> </w:t>
      </w:r>
      <w:r w:rsidRPr="00236D9C" w:rsidR="009D3B65">
        <w:rPr>
          <w:rFonts w:cs="Arial"/>
          <w:bCs/>
          <w:sz w:val="22"/>
          <w:szCs w:val="22"/>
          <w:lang w:val="en-GB" w:eastAsia="ja-JP"/>
        </w:rPr>
        <w:tab/>
      </w:r>
      <w:r w:rsidRPr="00236D9C" w:rsidR="00F845DA">
        <w:rPr>
          <w:rFonts w:cs="Arial"/>
          <w:b/>
          <w:sz w:val="22"/>
          <w:szCs w:val="22"/>
          <w:lang w:val="en-GB" w:eastAsia="ja-JP"/>
        </w:rPr>
        <w:t>Support for ECTs</w:t>
      </w:r>
      <w:r w:rsidRPr="00236D9C" w:rsidR="00F93BA7">
        <w:rPr>
          <w:rFonts w:cs="Arial"/>
          <w:b/>
          <w:sz w:val="22"/>
          <w:szCs w:val="22"/>
          <w:lang w:val="en-GB" w:eastAsia="ja-JP"/>
        </w:rPr>
        <w:t>.</w:t>
      </w:r>
    </w:p>
    <w:p w:rsidRPr="00236D9C" w:rsidR="00F845DA" w:rsidP="00FB4939" w:rsidRDefault="005A7F08" w14:paraId="7B3B9E4C" w14:textId="1DECFB5A">
      <w:pPr>
        <w:ind w:firstLine="720"/>
        <w:jc w:val="both"/>
        <w:rPr>
          <w:rFonts w:cs="Arial"/>
          <w:sz w:val="22"/>
          <w:szCs w:val="22"/>
          <w:lang w:val="en-GB" w:eastAsia="ja-JP"/>
        </w:rPr>
      </w:pPr>
      <w:r w:rsidRPr="005941DB">
        <w:rPr>
          <w:rFonts w:cs="Arial"/>
          <w:b/>
          <w:bCs/>
          <w:sz w:val="22"/>
          <w:szCs w:val="22"/>
          <w:highlight w:val="yellow"/>
          <w:lang w:val="en-GB" w:eastAsia="ja-JP"/>
        </w:rPr>
        <w:t>INSERT SCHOOL NAME</w:t>
      </w:r>
      <w:r w:rsidR="00397094">
        <w:rPr>
          <w:rFonts w:cs="Arial"/>
          <w:sz w:val="22"/>
          <w:szCs w:val="22"/>
          <w:lang w:val="en-GB" w:eastAsia="ja-JP"/>
        </w:rPr>
        <w:t xml:space="preserve"> </w:t>
      </w:r>
      <w:r w:rsidRPr="00236D9C" w:rsidR="008C494F">
        <w:rPr>
          <w:rFonts w:cs="Arial"/>
          <w:sz w:val="22"/>
          <w:szCs w:val="22"/>
          <w:lang w:val="en-GB" w:eastAsia="ja-JP"/>
        </w:rPr>
        <w:t xml:space="preserve">will </w:t>
      </w:r>
      <w:r w:rsidRPr="00236D9C" w:rsidR="00F845DA">
        <w:rPr>
          <w:rFonts w:cs="Arial"/>
          <w:sz w:val="22"/>
          <w:szCs w:val="22"/>
          <w:lang w:val="en-GB" w:eastAsia="ja-JP"/>
        </w:rPr>
        <w:t>support ECTs with:</w:t>
      </w:r>
    </w:p>
    <w:p w:rsidRPr="00236D9C" w:rsidR="000262DB" w:rsidP="00FB4939" w:rsidRDefault="00F845DA" w14:paraId="65CAE7E3" w14:textId="2C05C3AA">
      <w:pPr>
        <w:numPr>
          <w:ilvl w:val="0"/>
          <w:numId w:val="12"/>
        </w:numPr>
        <w:ind w:left="1494"/>
        <w:jc w:val="both"/>
        <w:rPr>
          <w:rFonts w:eastAsia="Times New Roman" w:cs="Arial"/>
          <w:sz w:val="22"/>
          <w:szCs w:val="22"/>
          <w:lang w:val="en-GB" w:eastAsia="ja-JP"/>
        </w:rPr>
      </w:pPr>
      <w:r w:rsidRPr="00236D9C">
        <w:rPr>
          <w:rFonts w:cs="Arial"/>
          <w:sz w:val="22"/>
          <w:szCs w:val="22"/>
          <w:lang w:val="en-GB" w:eastAsia="ja-JP"/>
        </w:rPr>
        <w:t>Their designated induction tutor, who will provide day-to-day monitoring and support, and co-ordinate their assessments</w:t>
      </w:r>
      <w:r w:rsidR="00EF22C0">
        <w:rPr>
          <w:rFonts w:cs="Arial"/>
          <w:sz w:val="22"/>
          <w:szCs w:val="22"/>
          <w:lang w:val="en-GB" w:eastAsia="ja-JP"/>
        </w:rPr>
        <w:t>.</w:t>
      </w:r>
    </w:p>
    <w:p w:rsidRPr="00236D9C" w:rsidR="00F845DA" w:rsidP="00FB4939" w:rsidRDefault="00F845DA" w14:paraId="526B1818" w14:textId="160AA794">
      <w:pPr>
        <w:numPr>
          <w:ilvl w:val="0"/>
          <w:numId w:val="12"/>
        </w:numPr>
        <w:ind w:left="1494"/>
        <w:jc w:val="both"/>
        <w:rPr>
          <w:rFonts w:eastAsia="Times New Roman" w:cs="Arial"/>
          <w:sz w:val="22"/>
          <w:szCs w:val="22"/>
          <w:lang w:val="en-GB" w:eastAsia="ja-JP"/>
        </w:rPr>
      </w:pPr>
      <w:r w:rsidRPr="5649EB57" w:rsidR="00F845DA">
        <w:rPr>
          <w:rFonts w:cs="Arial"/>
          <w:sz w:val="22"/>
          <w:szCs w:val="22"/>
          <w:lang w:val="en-GB" w:eastAsia="ja-JP"/>
        </w:rPr>
        <w:t>Their designated mentor, who will provide regular structured mentoring sessions and targeted feedback</w:t>
      </w:r>
      <w:r w:rsidRPr="5649EB57" w:rsidR="00EF22C0">
        <w:rPr>
          <w:rFonts w:cs="Arial"/>
          <w:sz w:val="22"/>
          <w:szCs w:val="22"/>
          <w:lang w:val="en-GB" w:eastAsia="ja-JP"/>
        </w:rPr>
        <w:t>.</w:t>
      </w:r>
    </w:p>
    <w:p w:rsidRPr="00236D9C" w:rsidR="00F845DA" w:rsidP="00FB4939" w:rsidRDefault="00F845DA" w14:paraId="6F06B235" w14:textId="2D89A515">
      <w:pPr>
        <w:numPr>
          <w:ilvl w:val="0"/>
          <w:numId w:val="12"/>
        </w:numPr>
        <w:ind w:left="1494"/>
        <w:jc w:val="both"/>
        <w:rPr>
          <w:rFonts w:eastAsia="Times New Roman" w:cs="Arial"/>
          <w:sz w:val="22"/>
          <w:szCs w:val="22"/>
          <w:lang w:val="en-GB" w:eastAsia="ja-JP"/>
        </w:rPr>
      </w:pPr>
      <w:r w:rsidRPr="00236D9C">
        <w:rPr>
          <w:rFonts w:cs="Arial"/>
          <w:sz w:val="22"/>
          <w:szCs w:val="22"/>
          <w:lang w:val="en-GB" w:eastAsia="ja-JP"/>
        </w:rPr>
        <w:t>Observations of their teaching at regular intervals, and follow-up discussions with prompt and constructive feedback</w:t>
      </w:r>
      <w:r w:rsidR="00EF22C0">
        <w:rPr>
          <w:rFonts w:cs="Arial"/>
          <w:sz w:val="22"/>
          <w:szCs w:val="22"/>
          <w:lang w:val="en-GB" w:eastAsia="ja-JP"/>
        </w:rPr>
        <w:t>.</w:t>
      </w:r>
    </w:p>
    <w:p w:rsidRPr="00236D9C" w:rsidR="00F845DA" w:rsidP="00FB4939" w:rsidRDefault="00F845DA" w14:paraId="079CD3E7" w14:textId="148EEA2D">
      <w:pPr>
        <w:numPr>
          <w:ilvl w:val="0"/>
          <w:numId w:val="12"/>
        </w:numPr>
        <w:ind w:left="1494"/>
        <w:jc w:val="both"/>
        <w:rPr>
          <w:rFonts w:eastAsia="Times New Roman" w:cs="Arial"/>
          <w:sz w:val="22"/>
          <w:szCs w:val="22"/>
          <w:lang w:val="en-GB" w:eastAsia="ja-JP"/>
        </w:rPr>
      </w:pPr>
      <w:r w:rsidRPr="00236D9C">
        <w:rPr>
          <w:rFonts w:cs="Arial"/>
          <w:sz w:val="22"/>
          <w:szCs w:val="22"/>
          <w:lang w:val="en-GB" w:eastAsia="ja-JP"/>
        </w:rPr>
        <w:t>Regular professional reviews of their progress, to tak</w:t>
      </w:r>
      <w:r w:rsidRPr="00236D9C" w:rsidR="00F93BA7">
        <w:rPr>
          <w:rFonts w:cs="Arial"/>
          <w:sz w:val="22"/>
          <w:szCs w:val="22"/>
          <w:lang w:val="en-GB" w:eastAsia="ja-JP"/>
        </w:rPr>
        <w:t xml:space="preserve">e place termly (except in terms </w:t>
      </w:r>
      <w:r w:rsidRPr="00236D9C">
        <w:rPr>
          <w:rFonts w:cs="Arial"/>
          <w:sz w:val="22"/>
          <w:szCs w:val="22"/>
          <w:lang w:val="en-GB" w:eastAsia="ja-JP"/>
        </w:rPr>
        <w:t>where formal assessment is held), at which their induction tutor will review objectives and revise them in relation to the relevant standards and their current needs and strengths</w:t>
      </w:r>
      <w:r w:rsidR="00EF22C0">
        <w:rPr>
          <w:rFonts w:cs="Arial"/>
          <w:sz w:val="22"/>
          <w:szCs w:val="22"/>
          <w:lang w:val="en-GB" w:eastAsia="ja-JP"/>
        </w:rPr>
        <w:t>.</w:t>
      </w:r>
    </w:p>
    <w:p w:rsidRPr="00236D9C" w:rsidR="00F845DA" w:rsidP="00FB4939" w:rsidRDefault="00F845DA" w14:paraId="00F38129" w14:textId="302F2C56">
      <w:pPr>
        <w:numPr>
          <w:ilvl w:val="0"/>
          <w:numId w:val="12"/>
        </w:numPr>
        <w:ind w:left="1494"/>
        <w:jc w:val="both"/>
        <w:rPr>
          <w:rFonts w:eastAsia="Times New Roman" w:cs="Arial"/>
          <w:sz w:val="22"/>
          <w:szCs w:val="22"/>
          <w:lang w:val="en-GB" w:eastAsia="ja-JP"/>
        </w:rPr>
      </w:pPr>
      <w:r w:rsidRPr="5649EB57" w:rsidR="22D44A5E">
        <w:rPr>
          <w:rFonts w:cs="Arial"/>
          <w:sz w:val="22"/>
          <w:szCs w:val="22"/>
          <w:lang w:val="en-GB" w:eastAsia="ja-JP"/>
        </w:rPr>
        <w:t>Opportunities</w:t>
      </w:r>
      <w:r w:rsidRPr="5649EB57" w:rsidR="00F845DA">
        <w:rPr>
          <w:rFonts w:cs="Arial"/>
          <w:sz w:val="22"/>
          <w:szCs w:val="22"/>
          <w:lang w:val="en-GB" w:eastAsia="ja-JP"/>
        </w:rPr>
        <w:t xml:space="preserve"> to </w:t>
      </w:r>
      <w:r w:rsidRPr="5649EB57" w:rsidR="00F845DA">
        <w:rPr>
          <w:rFonts w:cs="Arial"/>
          <w:sz w:val="22"/>
          <w:szCs w:val="22"/>
          <w:lang w:val="en-GB" w:eastAsia="ja-JP"/>
        </w:rPr>
        <w:t>observe</w:t>
      </w:r>
      <w:r w:rsidRPr="5649EB57" w:rsidR="00F845DA">
        <w:rPr>
          <w:rFonts w:cs="Arial"/>
          <w:sz w:val="22"/>
          <w:szCs w:val="22"/>
          <w:lang w:val="en-GB" w:eastAsia="ja-JP"/>
        </w:rPr>
        <w:t xml:space="preserve"> experienced teachers, either within the school or at another school with effective practice</w:t>
      </w:r>
      <w:r w:rsidRPr="5649EB57" w:rsidR="00EF22C0">
        <w:rPr>
          <w:rFonts w:cs="Arial"/>
          <w:sz w:val="22"/>
          <w:szCs w:val="22"/>
          <w:lang w:val="en-GB" w:eastAsia="ja-JP"/>
        </w:rPr>
        <w:t>.</w:t>
      </w:r>
    </w:p>
    <w:p w:rsidRPr="00236D9C" w:rsidR="4CEE0618" w:rsidP="00FB4939" w:rsidRDefault="00A86102" w14:paraId="3A1B6E4F" w14:textId="2BE1A2CF">
      <w:pPr>
        <w:pStyle w:val="Heading2"/>
        <w:spacing w:after="160"/>
        <w:jc w:val="both"/>
        <w:rPr>
          <w:rFonts w:eastAsia="Arial" w:cs="Arial"/>
          <w:bCs/>
          <w:color w:val="000000" w:themeColor="text1"/>
          <w:sz w:val="22"/>
          <w:szCs w:val="22"/>
          <w:lang w:val="en-GB"/>
        </w:rPr>
      </w:pPr>
      <w:r w:rsidRPr="00FB388F">
        <w:rPr>
          <w:rFonts w:eastAsia="Arial" w:cs="Arial"/>
          <w:bCs/>
          <w:color w:val="000000" w:themeColor="text1"/>
          <w:sz w:val="22"/>
          <w:szCs w:val="22"/>
          <w:lang w:val="en-GB"/>
        </w:rPr>
        <w:t>4</w:t>
      </w:r>
      <w:r w:rsidRPr="00FB388F" w:rsidR="4CEE0618">
        <w:rPr>
          <w:rFonts w:eastAsia="Arial" w:cs="Arial"/>
          <w:bCs/>
          <w:color w:val="000000" w:themeColor="text1"/>
          <w:sz w:val="22"/>
          <w:szCs w:val="22"/>
          <w:lang w:val="en-GB"/>
        </w:rPr>
        <w:t>.3</w:t>
      </w:r>
      <w:r w:rsidRPr="00236D9C" w:rsidR="4CEE0618">
        <w:rPr>
          <w:rFonts w:eastAsia="Arial" w:cs="Arial"/>
          <w:bCs/>
          <w:color w:val="000000" w:themeColor="text1"/>
          <w:sz w:val="22"/>
          <w:szCs w:val="22"/>
          <w:lang w:val="en-GB"/>
        </w:rPr>
        <w:t xml:space="preserve">     HISP Teaching School Hub and Education Development Trust (EDT)</w:t>
      </w:r>
    </w:p>
    <w:p w:rsidRPr="00236D9C" w:rsidR="4CEE0618" w:rsidP="00FB4939" w:rsidRDefault="4CEE0618" w14:paraId="58CC9BD6" w14:textId="411310D0">
      <w:pPr>
        <w:spacing w:after="160" w:line="259" w:lineRule="auto"/>
        <w:ind w:left="720"/>
        <w:jc w:val="both"/>
        <w:rPr>
          <w:rFonts w:eastAsia="Arial" w:cs="Arial"/>
          <w:color w:val="000000" w:themeColor="text1"/>
          <w:sz w:val="22"/>
          <w:szCs w:val="22"/>
          <w:lang w:val="en-GB"/>
        </w:rPr>
      </w:pPr>
      <w:r w:rsidRPr="5649EB57" w:rsidR="4CEE0618">
        <w:rPr>
          <w:rFonts w:eastAsia="Arial" w:cs="Arial"/>
          <w:color w:val="000000" w:themeColor="text1" w:themeTint="FF" w:themeShade="FF"/>
          <w:sz w:val="22"/>
          <w:szCs w:val="22"/>
          <w:lang w:val="en-GB"/>
        </w:rPr>
        <w:t xml:space="preserve">In line with the offer from HISP Teaching School Hub and their preferred </w:t>
      </w:r>
      <w:r w:rsidRPr="5649EB57" w:rsidR="4CEE0618">
        <w:rPr>
          <w:rFonts w:eastAsia="Arial" w:cs="Arial"/>
          <w:color w:val="000000" w:themeColor="text1" w:themeTint="FF" w:themeShade="FF"/>
          <w:sz w:val="22"/>
          <w:szCs w:val="22"/>
          <w:lang w:val="en-GB"/>
        </w:rPr>
        <w:t>partner</w:t>
      </w:r>
      <w:r w:rsidRPr="5649EB57" w:rsidR="4CEE0618">
        <w:rPr>
          <w:rFonts w:eastAsia="Arial" w:cs="Arial"/>
          <w:b w:val="1"/>
          <w:bCs w:val="1"/>
          <w:color w:val="000000" w:themeColor="text1" w:themeTint="FF" w:themeShade="FF"/>
          <w:sz w:val="22"/>
          <w:szCs w:val="22"/>
          <w:lang w:val="en-GB"/>
        </w:rPr>
        <w:t>,</w:t>
      </w:r>
      <w:r w:rsidRPr="5649EB57" w:rsidR="005A7F08">
        <w:rPr>
          <w:rFonts w:eastAsia="Arial" w:cs="Arial"/>
          <w:b w:val="1"/>
          <w:bCs w:val="1"/>
          <w:color w:val="000000" w:themeColor="text1" w:themeTint="FF" w:themeShade="FF"/>
          <w:sz w:val="22"/>
          <w:szCs w:val="22"/>
          <w:lang w:val="en-GB"/>
        </w:rPr>
        <w:t xml:space="preserve"> </w:t>
      </w:r>
      <w:r w:rsidRPr="5649EB57" w:rsidR="005A7F08">
        <w:rPr>
          <w:rFonts w:eastAsia="Arial" w:cs="Arial"/>
          <w:b w:val="1"/>
          <w:bCs w:val="1"/>
          <w:color w:val="000000" w:themeColor="text1" w:themeTint="FF" w:themeShade="FF"/>
          <w:sz w:val="22"/>
          <w:szCs w:val="22"/>
          <w:highlight w:val="yellow"/>
          <w:lang w:val="en-GB"/>
        </w:rPr>
        <w:t>INSERT SCHOOL NAME</w:t>
      </w:r>
      <w:r w:rsidRPr="5649EB57" w:rsidR="005A7F08">
        <w:rPr>
          <w:rFonts w:eastAsia="Arial" w:cs="Arial"/>
          <w:b w:val="1"/>
          <w:bCs w:val="1"/>
          <w:color w:val="000000" w:themeColor="text1" w:themeTint="FF" w:themeShade="FF"/>
          <w:sz w:val="22"/>
          <w:szCs w:val="22"/>
          <w:lang w:val="en-GB"/>
        </w:rPr>
        <w:t xml:space="preserve"> </w:t>
      </w:r>
      <w:r w:rsidRPr="5649EB57" w:rsidR="4CEE0618">
        <w:rPr>
          <w:rFonts w:eastAsia="Arial" w:cs="Arial"/>
          <w:color w:val="000000" w:themeColor="text1" w:themeTint="FF" w:themeShade="FF"/>
          <w:sz w:val="22"/>
          <w:szCs w:val="22"/>
          <w:lang w:val="en-GB"/>
        </w:rPr>
        <w:t xml:space="preserve">will link with the HISP Teaching School Hub to provide the framework and support structures for the implementation of the </w:t>
      </w:r>
      <w:r w:rsidRPr="5649EB57" w:rsidR="74F650FB">
        <w:rPr>
          <w:rFonts w:eastAsia="Arial" w:cs="Arial"/>
          <w:color w:val="000000" w:themeColor="text1" w:themeTint="FF" w:themeShade="FF"/>
          <w:sz w:val="22"/>
          <w:szCs w:val="22"/>
          <w:lang w:val="en-GB"/>
        </w:rPr>
        <w:t>ITT</w:t>
      </w:r>
      <w:r w:rsidRPr="5649EB57" w:rsidR="4CEE0618">
        <w:rPr>
          <w:rFonts w:eastAsia="Arial" w:cs="Arial"/>
          <w:color w:val="000000" w:themeColor="text1" w:themeTint="FF" w:themeShade="FF"/>
          <w:sz w:val="22"/>
          <w:szCs w:val="22"/>
          <w:lang w:val="en-GB"/>
        </w:rPr>
        <w:t xml:space="preserve">ECF for all ECTs. The </w:t>
      </w:r>
      <w:r w:rsidRPr="5649EB57" w:rsidR="00D16187">
        <w:rPr>
          <w:rFonts w:eastAsia="Arial" w:cs="Arial"/>
          <w:color w:val="000000" w:themeColor="text1" w:themeTint="FF" w:themeShade="FF"/>
          <w:sz w:val="22"/>
          <w:szCs w:val="22"/>
          <w:lang w:val="en-GB"/>
        </w:rPr>
        <w:t>a</w:t>
      </w:r>
      <w:r w:rsidRPr="5649EB57" w:rsidR="4CEE0618">
        <w:rPr>
          <w:rFonts w:eastAsia="Arial" w:cs="Arial"/>
          <w:color w:val="000000" w:themeColor="text1" w:themeTint="FF" w:themeShade="FF"/>
          <w:sz w:val="22"/>
          <w:szCs w:val="22"/>
          <w:lang w:val="en-GB"/>
        </w:rPr>
        <w:t xml:space="preserve">ppropriate </w:t>
      </w:r>
      <w:r w:rsidRPr="5649EB57" w:rsidR="00D16187">
        <w:rPr>
          <w:rFonts w:eastAsia="Arial" w:cs="Arial"/>
          <w:color w:val="000000" w:themeColor="text1" w:themeTint="FF" w:themeShade="FF"/>
          <w:sz w:val="22"/>
          <w:szCs w:val="22"/>
          <w:lang w:val="en-GB"/>
        </w:rPr>
        <w:t>b</w:t>
      </w:r>
      <w:r w:rsidRPr="5649EB57" w:rsidR="4CEE0618">
        <w:rPr>
          <w:rFonts w:eastAsia="Arial" w:cs="Arial"/>
          <w:color w:val="000000" w:themeColor="text1" w:themeTint="FF" w:themeShade="FF"/>
          <w:sz w:val="22"/>
          <w:szCs w:val="22"/>
          <w:lang w:val="en-GB"/>
        </w:rPr>
        <w:t>ody</w:t>
      </w:r>
      <w:r w:rsidRPr="5649EB57" w:rsidR="4CEE0618">
        <w:rPr>
          <w:rFonts w:eastAsia="Arial" w:cs="Arial"/>
          <w:color w:val="000000" w:themeColor="text1" w:themeTint="FF" w:themeShade="FF"/>
          <w:sz w:val="22"/>
          <w:szCs w:val="22"/>
          <w:lang w:val="en-GB"/>
        </w:rPr>
        <w:t xml:space="preserve"> for </w:t>
      </w:r>
      <w:r w:rsidRPr="5649EB57" w:rsidR="005941DB">
        <w:rPr>
          <w:rFonts w:eastAsia="Arial" w:cs="Arial"/>
          <w:b w:val="1"/>
          <w:bCs w:val="1"/>
          <w:color w:val="000000" w:themeColor="text1" w:themeTint="FF" w:themeShade="FF"/>
          <w:sz w:val="22"/>
          <w:szCs w:val="22"/>
          <w:highlight w:val="yellow"/>
          <w:lang w:val="en-GB"/>
        </w:rPr>
        <w:t>INSERT SCHOOL NAME</w:t>
      </w:r>
      <w:r w:rsidRPr="5649EB57" w:rsidR="00235FDA">
        <w:rPr>
          <w:rFonts w:eastAsia="Arial" w:cs="Arial"/>
          <w:color w:val="000000" w:themeColor="text1" w:themeTint="FF" w:themeShade="FF"/>
          <w:sz w:val="22"/>
          <w:szCs w:val="22"/>
          <w:lang w:val="en-GB"/>
        </w:rPr>
        <w:t xml:space="preserve"> </w:t>
      </w:r>
      <w:r w:rsidRPr="5649EB57" w:rsidR="4CEE0618">
        <w:rPr>
          <w:rFonts w:eastAsia="Arial" w:cs="Arial"/>
          <w:color w:val="000000" w:themeColor="text1" w:themeTint="FF" w:themeShade="FF"/>
          <w:sz w:val="22"/>
          <w:szCs w:val="22"/>
          <w:lang w:val="en-GB"/>
        </w:rPr>
        <w:t>will</w:t>
      </w:r>
      <w:r w:rsidRPr="5649EB57" w:rsidR="00EC54F4">
        <w:rPr>
          <w:rFonts w:eastAsia="Arial" w:cs="Arial"/>
          <w:color w:val="000000" w:themeColor="text1" w:themeTint="FF" w:themeShade="FF"/>
          <w:sz w:val="22"/>
          <w:szCs w:val="22"/>
          <w:lang w:val="en-GB"/>
        </w:rPr>
        <w:t xml:space="preserve"> be</w:t>
      </w:r>
      <w:r w:rsidRPr="5649EB57" w:rsidR="4CEE0618">
        <w:rPr>
          <w:rFonts w:eastAsia="Arial" w:cs="Arial"/>
          <w:color w:val="000000" w:themeColor="text1" w:themeTint="FF" w:themeShade="FF"/>
          <w:sz w:val="22"/>
          <w:szCs w:val="22"/>
          <w:lang w:val="en-GB"/>
        </w:rPr>
        <w:t xml:space="preserve"> </w:t>
      </w:r>
      <w:r w:rsidRPr="5649EB57" w:rsidR="002560CA">
        <w:rPr>
          <w:rFonts w:eastAsia="Arial" w:cs="Arial"/>
          <w:color w:val="000000" w:themeColor="text1" w:themeTint="FF" w:themeShade="FF"/>
          <w:sz w:val="22"/>
          <w:szCs w:val="22"/>
          <w:lang w:val="en-GB"/>
        </w:rPr>
        <w:t>HISP Teaching School Appropriate Body.</w:t>
      </w:r>
    </w:p>
    <w:p w:rsidRPr="00236D9C" w:rsidR="00F845DA" w:rsidP="00FB4939" w:rsidRDefault="00A86102" w14:paraId="5D144250" w14:textId="644D8121">
      <w:pPr>
        <w:spacing w:before="240"/>
        <w:jc w:val="both"/>
        <w:rPr>
          <w:rFonts w:cs="Arial"/>
          <w:b/>
          <w:sz w:val="22"/>
          <w:szCs w:val="22"/>
          <w:lang w:val="en-GB" w:eastAsia="ja-JP"/>
        </w:rPr>
      </w:pPr>
      <w:r>
        <w:rPr>
          <w:rFonts w:cs="Arial"/>
          <w:b/>
          <w:sz w:val="22"/>
          <w:szCs w:val="22"/>
          <w:lang w:val="en-GB" w:eastAsia="ja-JP"/>
        </w:rPr>
        <w:t>5</w:t>
      </w:r>
      <w:r w:rsidRPr="001F743E" w:rsidR="001F743E">
        <w:rPr>
          <w:rFonts w:cs="Arial"/>
          <w:b/>
          <w:sz w:val="22"/>
          <w:szCs w:val="22"/>
          <w:lang w:val="en-GB" w:eastAsia="ja-JP"/>
        </w:rPr>
        <w:t>.</w:t>
      </w:r>
      <w:r w:rsidR="001F743E">
        <w:rPr>
          <w:rFonts w:cs="Arial"/>
          <w:bCs/>
          <w:sz w:val="22"/>
          <w:szCs w:val="22"/>
          <w:lang w:val="en-GB" w:eastAsia="ja-JP"/>
        </w:rPr>
        <w:t xml:space="preserve"> </w:t>
      </w:r>
      <w:r w:rsidR="001F743E">
        <w:rPr>
          <w:rFonts w:cs="Arial"/>
          <w:bCs/>
          <w:sz w:val="22"/>
          <w:szCs w:val="22"/>
          <w:lang w:val="en-GB" w:eastAsia="ja-JP"/>
        </w:rPr>
        <w:tab/>
      </w:r>
      <w:r w:rsidRPr="00236D9C" w:rsidR="00F845DA">
        <w:rPr>
          <w:rFonts w:cs="Arial"/>
          <w:b/>
          <w:sz w:val="22"/>
          <w:szCs w:val="22"/>
          <w:lang w:val="en-GB" w:eastAsia="ja-JP"/>
        </w:rPr>
        <w:t>Assessments of ECT performance</w:t>
      </w:r>
    </w:p>
    <w:p w:rsidRPr="00236D9C" w:rsidR="00514D97" w:rsidP="001F743E" w:rsidRDefault="00A86102" w14:paraId="77655993" w14:textId="50D630E8">
      <w:pPr>
        <w:spacing w:before="240"/>
        <w:jc w:val="both"/>
        <w:rPr>
          <w:rFonts w:cs="Arial"/>
          <w:b/>
          <w:sz w:val="22"/>
          <w:szCs w:val="22"/>
          <w:lang w:val="en-GB" w:eastAsia="ja-JP"/>
        </w:rPr>
      </w:pPr>
      <w:r>
        <w:rPr>
          <w:rFonts w:cs="Arial"/>
          <w:b/>
          <w:sz w:val="22"/>
          <w:szCs w:val="22"/>
          <w:lang w:val="en-GB" w:eastAsia="ja-JP"/>
        </w:rPr>
        <w:t>5</w:t>
      </w:r>
      <w:r w:rsidR="001F743E">
        <w:rPr>
          <w:rFonts w:cs="Arial"/>
          <w:b/>
          <w:sz w:val="22"/>
          <w:szCs w:val="22"/>
          <w:lang w:val="en-GB" w:eastAsia="ja-JP"/>
        </w:rPr>
        <w:t xml:space="preserve">.1 </w:t>
      </w:r>
      <w:r w:rsidR="001F743E">
        <w:rPr>
          <w:rFonts w:cs="Arial"/>
          <w:b/>
          <w:sz w:val="22"/>
          <w:szCs w:val="22"/>
          <w:lang w:val="en-GB" w:eastAsia="ja-JP"/>
        </w:rPr>
        <w:tab/>
      </w:r>
      <w:r w:rsidRPr="00236D9C" w:rsidR="00514D97">
        <w:rPr>
          <w:rFonts w:cs="Arial"/>
          <w:b/>
          <w:sz w:val="22"/>
          <w:szCs w:val="22"/>
          <w:lang w:val="en-GB" w:eastAsia="ja-JP"/>
        </w:rPr>
        <w:t>Progress reviews of the ECT</w:t>
      </w:r>
    </w:p>
    <w:p w:rsidRPr="00236D9C" w:rsidR="00514D97" w:rsidP="00FB4939" w:rsidRDefault="00514D97" w14:paraId="56377A91" w14:textId="4B1BA69B">
      <w:pPr>
        <w:ind w:left="709"/>
        <w:jc w:val="both"/>
        <w:rPr>
          <w:rFonts w:cs="Arial"/>
          <w:sz w:val="22"/>
          <w:szCs w:val="22"/>
        </w:rPr>
      </w:pPr>
      <w:r w:rsidRPr="5649EB57" w:rsidR="00514D97">
        <w:rPr>
          <w:rFonts w:cs="Arial"/>
          <w:sz w:val="22"/>
          <w:szCs w:val="22"/>
        </w:rPr>
        <w:t xml:space="preserve">The induction tutor </w:t>
      </w:r>
      <w:r w:rsidRPr="5649EB57" w:rsidR="000B6E45">
        <w:rPr>
          <w:rFonts w:cs="Arial"/>
          <w:sz w:val="22"/>
          <w:szCs w:val="22"/>
        </w:rPr>
        <w:t xml:space="preserve">will </w:t>
      </w:r>
      <w:r w:rsidRPr="5649EB57" w:rsidR="00514D97">
        <w:rPr>
          <w:rFonts w:cs="Arial"/>
          <w:sz w:val="22"/>
          <w:szCs w:val="22"/>
        </w:rPr>
        <w:t xml:space="preserve">review the ECT’s progress against the Teachers’ Standards throughout the induction period, with progress reviews taking place </w:t>
      </w:r>
      <w:r w:rsidRPr="5649EB57" w:rsidR="540ED243">
        <w:rPr>
          <w:rFonts w:cs="Arial"/>
          <w:sz w:val="22"/>
          <w:szCs w:val="22"/>
        </w:rPr>
        <w:t xml:space="preserve">(typically) </w:t>
      </w:r>
      <w:r w:rsidRPr="5649EB57" w:rsidR="00514D97">
        <w:rPr>
          <w:rFonts w:cs="Arial"/>
          <w:sz w:val="22"/>
          <w:szCs w:val="22"/>
        </w:rPr>
        <w:t>in</w:t>
      </w:r>
      <w:r w:rsidRPr="5649EB57" w:rsidR="00995E49">
        <w:rPr>
          <w:rFonts w:cs="Arial"/>
          <w:sz w:val="22"/>
          <w:szCs w:val="22"/>
        </w:rPr>
        <w:t xml:space="preserve"> term</w:t>
      </w:r>
      <w:r w:rsidRPr="5649EB57" w:rsidR="1D19F95A">
        <w:rPr>
          <w:rFonts w:cs="Arial"/>
          <w:sz w:val="22"/>
          <w:szCs w:val="22"/>
        </w:rPr>
        <w:t>s 1, 2, 4 and 5</w:t>
      </w:r>
      <w:r w:rsidRPr="5649EB57" w:rsidR="00995E49">
        <w:rPr>
          <w:rFonts w:cs="Arial"/>
          <w:sz w:val="22"/>
          <w:szCs w:val="22"/>
        </w:rPr>
        <w:t xml:space="preserve"> of induction. </w:t>
      </w:r>
    </w:p>
    <w:p w:rsidRPr="00236D9C" w:rsidR="00514D97" w:rsidP="00FB4939" w:rsidRDefault="00514D97" w14:paraId="2965FF8B" w14:textId="70F5CB10">
      <w:pPr>
        <w:ind w:left="709"/>
        <w:jc w:val="both"/>
        <w:rPr>
          <w:rFonts w:cs="Arial"/>
          <w:sz w:val="22"/>
          <w:szCs w:val="22"/>
        </w:rPr>
      </w:pPr>
      <w:r w:rsidRPr="00236D9C">
        <w:rPr>
          <w:rFonts w:cs="Arial"/>
          <w:sz w:val="22"/>
          <w:szCs w:val="22"/>
        </w:rPr>
        <w:t xml:space="preserve">Progress reviews </w:t>
      </w:r>
      <w:r w:rsidRPr="00236D9C" w:rsidR="000B6E45">
        <w:rPr>
          <w:rFonts w:cs="Arial"/>
          <w:sz w:val="22"/>
          <w:szCs w:val="22"/>
        </w:rPr>
        <w:t>will be</w:t>
      </w:r>
      <w:r w:rsidRPr="00236D9C">
        <w:rPr>
          <w:rFonts w:cs="Arial"/>
          <w:sz w:val="22"/>
          <w:szCs w:val="22"/>
        </w:rPr>
        <w:t xml:space="preserve"> informed by existing evidence of the ECT’s teaching and to be conducted with sufficient detail to ensure that there is nothing unexpected for the ECT when it comes to their formal assessment.</w:t>
      </w:r>
    </w:p>
    <w:p w:rsidRPr="00236D9C" w:rsidR="00514D97" w:rsidP="00FB4939" w:rsidRDefault="00514D97" w14:paraId="49093C6E" w14:textId="6C96E6D1">
      <w:pPr>
        <w:ind w:left="709"/>
        <w:jc w:val="both"/>
        <w:rPr>
          <w:rFonts w:cs="Arial"/>
          <w:sz w:val="22"/>
          <w:szCs w:val="22"/>
        </w:rPr>
      </w:pPr>
      <w:r w:rsidRPr="5649EB57" w:rsidR="00514D97">
        <w:rPr>
          <w:rFonts w:cs="Arial"/>
          <w:sz w:val="22"/>
          <w:szCs w:val="22"/>
        </w:rPr>
        <w:t>Progress reviews are not formal assessments and there is no requirement for ECTs to create evidence specifically to inform a progress review.</w:t>
      </w:r>
      <w:r w:rsidRPr="5649EB57" w:rsidR="00514D97">
        <w:rPr>
          <w:rFonts w:cs="Arial"/>
          <w:sz w:val="22"/>
          <w:szCs w:val="22"/>
        </w:rPr>
        <w:t xml:space="preserve"> ECTs are expected, nonetheless, to engage with the process and provide evidence as agreed with the induction tutor.</w:t>
      </w:r>
    </w:p>
    <w:p w:rsidRPr="00236D9C" w:rsidR="00514D97" w:rsidP="00FB4939" w:rsidRDefault="00514D97" w14:paraId="02602600" w14:textId="7CCB1869">
      <w:pPr>
        <w:ind w:left="709"/>
        <w:jc w:val="both"/>
        <w:rPr>
          <w:rFonts w:cs="Arial"/>
          <w:sz w:val="22"/>
          <w:szCs w:val="22"/>
        </w:rPr>
      </w:pPr>
      <w:r w:rsidRPr="00236D9C">
        <w:rPr>
          <w:rFonts w:cs="Arial"/>
          <w:sz w:val="22"/>
          <w:szCs w:val="22"/>
        </w:rPr>
        <w:t>A written record of each progress review is expected to be retained and provided to the ECT after each meeting, with the record clearly stating whether the ECT is on track to successfully complete induction, briefly summarising evidence collected by the induction tutor and stating the agreed development targets. It is also expected that objectives are reviewed and revised in relation to the Teachers’ Standards and the needs and strengths of the individual ECT.</w:t>
      </w:r>
    </w:p>
    <w:p w:rsidRPr="00236D9C" w:rsidR="00514D97" w:rsidP="00FB4939" w:rsidRDefault="00514D97" w14:paraId="3D9E7FE7" w14:textId="799241D5">
      <w:pPr>
        <w:ind w:left="709"/>
        <w:jc w:val="both"/>
        <w:rPr>
          <w:rFonts w:cs="Arial"/>
          <w:sz w:val="22"/>
          <w:szCs w:val="22"/>
        </w:rPr>
      </w:pPr>
      <w:r w:rsidRPr="00236D9C">
        <w:rPr>
          <w:rFonts w:cs="Arial"/>
          <w:sz w:val="22"/>
          <w:szCs w:val="22"/>
        </w:rPr>
        <w:t xml:space="preserve">Where the induction tutor is not the </w:t>
      </w:r>
      <w:r w:rsidR="003C62F0">
        <w:rPr>
          <w:rFonts w:cs="Arial"/>
          <w:sz w:val="22"/>
          <w:szCs w:val="22"/>
        </w:rPr>
        <w:t>h</w:t>
      </w:r>
      <w:r w:rsidRPr="00236D9C" w:rsidR="001E4C8B">
        <w:rPr>
          <w:rFonts w:cs="Arial"/>
          <w:sz w:val="22"/>
          <w:szCs w:val="22"/>
        </w:rPr>
        <w:t>eadteacher</w:t>
      </w:r>
      <w:r w:rsidRPr="00236D9C">
        <w:rPr>
          <w:rFonts w:cs="Arial"/>
          <w:sz w:val="22"/>
          <w:szCs w:val="22"/>
        </w:rPr>
        <w:t xml:space="preserve">, it is expected that they also update the </w:t>
      </w:r>
      <w:r w:rsidR="003C62F0">
        <w:rPr>
          <w:rFonts w:cs="Arial"/>
          <w:sz w:val="22"/>
          <w:szCs w:val="22"/>
        </w:rPr>
        <w:t>h</w:t>
      </w:r>
      <w:r w:rsidRPr="00236D9C" w:rsidR="001E4C8B">
        <w:rPr>
          <w:rFonts w:cs="Arial"/>
          <w:sz w:val="22"/>
          <w:szCs w:val="22"/>
        </w:rPr>
        <w:t>eadteacher</w:t>
      </w:r>
      <w:r w:rsidRPr="00236D9C">
        <w:rPr>
          <w:rFonts w:cs="Arial"/>
          <w:sz w:val="22"/>
          <w:szCs w:val="22"/>
        </w:rPr>
        <w:t xml:space="preserve"> on the ECT’s progress after each progress review.</w:t>
      </w:r>
    </w:p>
    <w:p w:rsidRPr="00236D9C" w:rsidR="004F25DF" w:rsidP="00FB4939" w:rsidRDefault="004F25DF" w14:paraId="4193E4DA" w14:textId="43664F24">
      <w:pPr>
        <w:ind w:left="709"/>
        <w:jc w:val="both"/>
        <w:rPr>
          <w:rFonts w:cs="Arial"/>
          <w:sz w:val="22"/>
          <w:szCs w:val="22"/>
        </w:rPr>
      </w:pPr>
      <w:r w:rsidRPr="00236D9C">
        <w:rPr>
          <w:rFonts w:cs="Arial"/>
          <w:sz w:val="22"/>
          <w:szCs w:val="22"/>
        </w:rPr>
        <w:t xml:space="preserve">The Induction Tutor will submit the progress review to the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 xml:space="preserve">ody </w:t>
      </w:r>
      <w:r w:rsidRPr="00236D9C" w:rsidR="00D37F1D">
        <w:rPr>
          <w:rFonts w:cs="Arial"/>
          <w:sz w:val="22"/>
          <w:szCs w:val="22"/>
        </w:rPr>
        <w:t xml:space="preserve">by the deadline set by the </w:t>
      </w:r>
      <w:r w:rsidR="00D16187">
        <w:rPr>
          <w:rFonts w:cs="Arial"/>
          <w:sz w:val="22"/>
          <w:szCs w:val="22"/>
        </w:rPr>
        <w:t>a</w:t>
      </w:r>
      <w:r w:rsidRPr="00236D9C" w:rsidR="00D37F1D">
        <w:rPr>
          <w:rFonts w:cs="Arial"/>
          <w:sz w:val="22"/>
          <w:szCs w:val="22"/>
        </w:rPr>
        <w:t xml:space="preserve">ppropriate </w:t>
      </w:r>
      <w:r w:rsidR="00D16187">
        <w:rPr>
          <w:rFonts w:cs="Arial"/>
          <w:sz w:val="22"/>
          <w:szCs w:val="22"/>
        </w:rPr>
        <w:t>b</w:t>
      </w:r>
      <w:r w:rsidRPr="00236D9C" w:rsidR="00D37F1D">
        <w:rPr>
          <w:rFonts w:cs="Arial"/>
          <w:sz w:val="22"/>
          <w:szCs w:val="22"/>
        </w:rPr>
        <w:t xml:space="preserve">ody. </w:t>
      </w:r>
    </w:p>
    <w:p w:rsidRPr="00236D9C" w:rsidR="00514D97" w:rsidP="00C31DE0" w:rsidRDefault="00A86102" w14:paraId="579A518D" w14:textId="76340F84">
      <w:pPr>
        <w:spacing w:before="240"/>
        <w:jc w:val="both"/>
        <w:rPr>
          <w:rFonts w:cs="Arial"/>
          <w:b/>
          <w:bCs/>
          <w:sz w:val="22"/>
          <w:szCs w:val="22"/>
          <w:lang w:val="en-GB" w:eastAsia="ja-JP"/>
        </w:rPr>
      </w:pPr>
      <w:r>
        <w:rPr>
          <w:rFonts w:cs="Arial"/>
          <w:b/>
          <w:bCs/>
          <w:sz w:val="22"/>
          <w:szCs w:val="22"/>
          <w:lang w:val="en-GB" w:eastAsia="ja-JP"/>
        </w:rPr>
        <w:t>5</w:t>
      </w:r>
      <w:r w:rsidR="00C31DE0">
        <w:rPr>
          <w:rFonts w:cs="Arial"/>
          <w:b/>
          <w:bCs/>
          <w:sz w:val="22"/>
          <w:szCs w:val="22"/>
          <w:lang w:val="en-GB" w:eastAsia="ja-JP"/>
        </w:rPr>
        <w:t>.2</w:t>
      </w:r>
      <w:r w:rsidR="00C31DE0">
        <w:rPr>
          <w:rFonts w:cs="Arial"/>
          <w:b/>
          <w:bCs/>
          <w:sz w:val="22"/>
          <w:szCs w:val="22"/>
          <w:lang w:val="en-GB" w:eastAsia="ja-JP"/>
        </w:rPr>
        <w:tab/>
      </w:r>
      <w:r w:rsidRPr="00236D9C" w:rsidR="00FB620B">
        <w:rPr>
          <w:rFonts w:cs="Arial"/>
          <w:b/>
          <w:bCs/>
          <w:sz w:val="22"/>
          <w:szCs w:val="22"/>
          <w:lang w:val="en-GB" w:eastAsia="ja-JP"/>
        </w:rPr>
        <w:t>Formal assessments of the ECT</w:t>
      </w:r>
    </w:p>
    <w:p w:rsidRPr="00236D9C" w:rsidR="00FB620B" w:rsidP="00FB4939" w:rsidRDefault="00FB620B" w14:paraId="0AC42E49" w14:textId="7489A85A">
      <w:pPr>
        <w:spacing w:before="240"/>
        <w:ind w:left="709"/>
        <w:jc w:val="both"/>
        <w:rPr>
          <w:rFonts w:cs="Arial"/>
          <w:sz w:val="22"/>
          <w:szCs w:val="22"/>
        </w:rPr>
      </w:pPr>
      <w:r w:rsidRPr="00236D9C">
        <w:rPr>
          <w:rFonts w:cs="Arial"/>
          <w:sz w:val="22"/>
          <w:szCs w:val="22"/>
        </w:rPr>
        <w:t>ECTs should have formal assessments carried out by either the headteacher</w:t>
      </w:r>
      <w:r w:rsidR="003C62F0">
        <w:rPr>
          <w:rFonts w:cs="Arial"/>
          <w:sz w:val="22"/>
          <w:szCs w:val="22"/>
        </w:rPr>
        <w:t xml:space="preserve"> </w:t>
      </w:r>
      <w:r w:rsidRPr="00236D9C">
        <w:rPr>
          <w:rFonts w:cs="Arial"/>
          <w:sz w:val="22"/>
          <w:szCs w:val="22"/>
        </w:rPr>
        <w:t xml:space="preserve">or the induction tutor. Mentors should not carry out formal assessments unless they are also acting as the induction tutor. </w:t>
      </w:r>
    </w:p>
    <w:p w:rsidRPr="00236D9C" w:rsidR="00FF1CE4" w:rsidP="00FB4939" w:rsidRDefault="00FB620B" w14:paraId="5148DF7A" w14:textId="4A6FE5FA">
      <w:pPr>
        <w:spacing w:before="240"/>
        <w:ind w:left="709"/>
        <w:jc w:val="both"/>
        <w:rPr>
          <w:rFonts w:cs="Arial"/>
          <w:sz w:val="22"/>
          <w:szCs w:val="22"/>
        </w:rPr>
      </w:pPr>
      <w:r w:rsidRPr="00236D9C">
        <w:rPr>
          <w:rFonts w:cs="Arial"/>
          <w:sz w:val="22"/>
          <w:szCs w:val="22"/>
        </w:rPr>
        <w:t>ECTs should receive an assessment in the final term of the first year (term 3 or equivalent for part-time ECTs) and in the final term of the second year of induction (term 6 or equivalent for part-time ECTs).</w:t>
      </w:r>
      <w:r w:rsidRPr="00236D9C" w:rsidR="00D00655">
        <w:rPr>
          <w:rFonts w:cs="Arial"/>
          <w:sz w:val="22"/>
          <w:szCs w:val="22"/>
        </w:rPr>
        <w:t xml:space="preserve">  </w:t>
      </w:r>
      <w:r w:rsidRPr="00236D9C">
        <w:rPr>
          <w:rFonts w:cs="Arial"/>
          <w:sz w:val="22"/>
          <w:szCs w:val="22"/>
        </w:rPr>
        <w:t xml:space="preserve">Evidence used in assessments should be clear and transparent and copies of the assessment reports should be provided to the ECT and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 xml:space="preserve">ody. </w:t>
      </w:r>
    </w:p>
    <w:p w:rsidRPr="00236D9C" w:rsidR="00FF1CE4" w:rsidP="00FB4939" w:rsidRDefault="00FB620B" w14:paraId="56206C27" w14:textId="77777777">
      <w:pPr>
        <w:spacing w:before="240"/>
        <w:ind w:left="709"/>
        <w:jc w:val="both"/>
        <w:rPr>
          <w:rFonts w:cs="Arial"/>
          <w:sz w:val="22"/>
          <w:szCs w:val="22"/>
        </w:rPr>
      </w:pPr>
      <w:r w:rsidRPr="00236D9C">
        <w:rPr>
          <w:rFonts w:cs="Arial"/>
          <w:sz w:val="22"/>
          <w:szCs w:val="22"/>
        </w:rPr>
        <w:t xml:space="preserve">Where an ECT is absent at the point a formal assessment is scheduled, any outstanding formal assessment should not be made until the ECT returns. </w:t>
      </w:r>
    </w:p>
    <w:p w:rsidRPr="00236D9C" w:rsidR="00FF1CE4" w:rsidP="00FB4939" w:rsidRDefault="00FB620B" w14:paraId="595AFED1" w14:textId="3F16CD56">
      <w:pPr>
        <w:spacing w:before="240"/>
        <w:ind w:left="709"/>
        <w:jc w:val="both"/>
        <w:rPr>
          <w:rFonts w:cs="Arial"/>
          <w:sz w:val="22"/>
          <w:szCs w:val="22"/>
        </w:rPr>
      </w:pPr>
      <w:r w:rsidRPr="5649EB57" w:rsidR="00FB620B">
        <w:rPr>
          <w:rFonts w:cs="Arial"/>
          <w:sz w:val="22"/>
          <w:szCs w:val="22"/>
        </w:rPr>
        <w:t xml:space="preserve">Evidence for assessments must be drawn from the ECT’s work as a teacher during their induction. To ensure evidence gathering is not burdensome for the ECT, formal assessment meetings should be informed by evidence gathered during progress reviews and assessment periods leading up to the formal assessment. This will consist of existing documents and working documents. There is no need for the ECT to create anything new for the formal assessment, they should draw from their work as a teacher and from their induction </w:t>
      </w:r>
      <w:r w:rsidRPr="5649EB57" w:rsidR="00FB620B">
        <w:rPr>
          <w:rFonts w:cs="Arial"/>
          <w:sz w:val="22"/>
          <w:szCs w:val="22"/>
        </w:rPr>
        <w:t>programme</w:t>
      </w:r>
      <w:r w:rsidRPr="5649EB57" w:rsidR="00FB620B">
        <w:rPr>
          <w:rFonts w:cs="Arial"/>
          <w:sz w:val="22"/>
          <w:szCs w:val="22"/>
        </w:rPr>
        <w:t xml:space="preserve">. Judgements made during the induction period should relate directly to the Teachers’ Standards and should not be made against the </w:t>
      </w:r>
      <w:r w:rsidRPr="5649EB57" w:rsidR="32BEF620">
        <w:rPr>
          <w:rFonts w:cs="Arial"/>
          <w:sz w:val="22"/>
          <w:szCs w:val="22"/>
        </w:rPr>
        <w:t>ITT</w:t>
      </w:r>
      <w:r w:rsidRPr="5649EB57" w:rsidR="00FB620B">
        <w:rPr>
          <w:rFonts w:cs="Arial"/>
          <w:sz w:val="22"/>
          <w:szCs w:val="22"/>
        </w:rPr>
        <w:t>ECF</w:t>
      </w:r>
      <w:r w:rsidRPr="5649EB57" w:rsidR="00A730D0">
        <w:rPr>
          <w:rFonts w:cs="Arial"/>
          <w:sz w:val="22"/>
          <w:szCs w:val="22"/>
        </w:rPr>
        <w:t>.</w:t>
      </w:r>
      <w:r w:rsidRPr="5649EB57" w:rsidR="00FB620B">
        <w:rPr>
          <w:rFonts w:cs="Arial"/>
          <w:sz w:val="22"/>
          <w:szCs w:val="22"/>
        </w:rPr>
        <w:t xml:space="preserve"> </w:t>
      </w:r>
    </w:p>
    <w:p w:rsidRPr="00236D9C" w:rsidR="00FF1CE4" w:rsidP="00FB4939" w:rsidRDefault="00FB620B" w14:paraId="467BF055" w14:textId="77777777">
      <w:pPr>
        <w:spacing w:before="240"/>
        <w:ind w:left="709"/>
        <w:jc w:val="both"/>
        <w:rPr>
          <w:rFonts w:cs="Arial"/>
          <w:sz w:val="22"/>
          <w:szCs w:val="22"/>
        </w:rPr>
      </w:pPr>
      <w:r w:rsidRPr="00236D9C">
        <w:rPr>
          <w:rFonts w:cs="Arial"/>
          <w:sz w:val="22"/>
          <w:szCs w:val="22"/>
        </w:rPr>
        <w:t xml:space="preserve">ECTs should be kept up to date on their progress. There should be nothing unexpected. </w:t>
      </w:r>
    </w:p>
    <w:p w:rsidRPr="00236D9C" w:rsidR="00FF1CE4" w:rsidP="00FB4939" w:rsidRDefault="00FB620B" w14:paraId="77105763" w14:textId="735926CE">
      <w:pPr>
        <w:spacing w:before="240"/>
        <w:ind w:left="709"/>
        <w:jc w:val="both"/>
        <w:rPr>
          <w:rFonts w:cs="Arial"/>
          <w:sz w:val="22"/>
          <w:szCs w:val="22"/>
        </w:rPr>
      </w:pPr>
      <w:r w:rsidRPr="0BF3FA47" w:rsidR="00FB620B">
        <w:rPr>
          <w:rFonts w:cs="Arial"/>
          <w:sz w:val="22"/>
          <w:szCs w:val="22"/>
        </w:rPr>
        <w:t xml:space="preserve">The final assessment meeting is at the end of the induction </w:t>
      </w:r>
      <w:r w:rsidRPr="0BF3FA47" w:rsidR="00FB620B">
        <w:rPr>
          <w:rFonts w:cs="Arial"/>
          <w:sz w:val="22"/>
          <w:szCs w:val="22"/>
        </w:rPr>
        <w:t>period, and</w:t>
      </w:r>
      <w:r w:rsidRPr="0BF3FA47" w:rsidR="00FB620B">
        <w:rPr>
          <w:rFonts w:cs="Arial"/>
          <w:sz w:val="22"/>
          <w:szCs w:val="22"/>
        </w:rPr>
        <w:t xml:space="preserve"> will form the basis of the headteacher’s</w:t>
      </w:r>
      <w:r w:rsidRPr="0BF3FA47" w:rsidR="003C62F0">
        <w:rPr>
          <w:rFonts w:cs="Arial"/>
          <w:sz w:val="22"/>
          <w:szCs w:val="22"/>
        </w:rPr>
        <w:t xml:space="preserve"> </w:t>
      </w:r>
      <w:r w:rsidRPr="0BF3FA47" w:rsidR="00FB620B">
        <w:rPr>
          <w:rFonts w:cs="Arial"/>
          <w:sz w:val="22"/>
          <w:szCs w:val="22"/>
        </w:rPr>
        <w:t xml:space="preserve">recommendation to the </w:t>
      </w:r>
      <w:r w:rsidRPr="0BF3FA47" w:rsidR="00FB620B">
        <w:rPr>
          <w:rFonts w:cs="Arial"/>
          <w:sz w:val="22"/>
          <w:szCs w:val="22"/>
        </w:rPr>
        <w:t>appropriate body</w:t>
      </w:r>
      <w:r w:rsidRPr="0BF3FA47" w:rsidR="00FB620B">
        <w:rPr>
          <w:rFonts w:cs="Arial"/>
          <w:sz w:val="22"/>
          <w:szCs w:val="22"/>
        </w:rPr>
        <w:t xml:space="preserve"> as to whether, having completed their induction period, the ECT’s performance against the Teachers’ Standards is satisfactory, unsatisfactory, or </w:t>
      </w:r>
      <w:r w:rsidRPr="0BF3FA47" w:rsidR="00FB620B">
        <w:rPr>
          <w:rFonts w:cs="Arial"/>
          <w:sz w:val="22"/>
          <w:szCs w:val="22"/>
        </w:rPr>
        <w:t>whether or not</w:t>
      </w:r>
      <w:r w:rsidRPr="0BF3FA47" w:rsidR="00FB620B">
        <w:rPr>
          <w:rFonts w:cs="Arial"/>
          <w:sz w:val="22"/>
          <w:szCs w:val="22"/>
        </w:rPr>
        <w:t xml:space="preserve"> an extension should be considered. This recommendation should be recorded </w:t>
      </w:r>
      <w:r w:rsidRPr="0BF3FA47" w:rsidR="00FB620B">
        <w:rPr>
          <w:rFonts w:cs="Arial"/>
          <w:sz w:val="22"/>
          <w:szCs w:val="22"/>
        </w:rPr>
        <w:t>on</w:t>
      </w:r>
      <w:r w:rsidRPr="0BF3FA47" w:rsidR="00FB620B">
        <w:rPr>
          <w:rFonts w:cs="Arial"/>
          <w:sz w:val="22"/>
          <w:szCs w:val="22"/>
        </w:rPr>
        <w:t xml:space="preserve"> the final assessment repor</w:t>
      </w:r>
      <w:r w:rsidRPr="0BF3FA47" w:rsidR="0934D137">
        <w:rPr>
          <w:rFonts w:cs="Arial"/>
          <w:sz w:val="22"/>
          <w:szCs w:val="22"/>
        </w:rPr>
        <w:t>t,</w:t>
      </w:r>
      <w:r w:rsidRPr="0BF3FA47" w:rsidR="6F2C2FA4">
        <w:rPr>
          <w:rFonts w:cs="Arial"/>
          <w:sz w:val="22"/>
          <w:szCs w:val="22"/>
        </w:rPr>
        <w:t xml:space="preserve"> </w:t>
      </w:r>
      <w:r w:rsidRPr="0BF3FA47" w:rsidR="0934D137">
        <w:rPr>
          <w:rFonts w:cs="Arial"/>
          <w:sz w:val="22"/>
          <w:szCs w:val="22"/>
        </w:rPr>
        <w:t xml:space="preserve">at this </w:t>
      </w:r>
      <w:r w:rsidRPr="0BF3FA47" w:rsidR="0934D137">
        <w:rPr>
          <w:rFonts w:cs="Arial"/>
          <w:sz w:val="22"/>
          <w:szCs w:val="22"/>
        </w:rPr>
        <w:t>point</w:t>
      </w:r>
      <w:r w:rsidRPr="0BF3FA47" w:rsidR="0934D137">
        <w:rPr>
          <w:rFonts w:cs="Arial"/>
          <w:sz w:val="22"/>
          <w:szCs w:val="22"/>
        </w:rPr>
        <w:t xml:space="preserve"> a formal extension letter should be completed and returned by the Headteacher. </w:t>
      </w:r>
      <w:r w:rsidRPr="0BF3FA47" w:rsidR="2DCAE4F2">
        <w:rPr>
          <w:rFonts w:cs="Arial"/>
          <w:sz w:val="22"/>
          <w:szCs w:val="22"/>
        </w:rPr>
        <w:t>A</w:t>
      </w:r>
      <w:r w:rsidRPr="0BF3FA47" w:rsidR="0934D137">
        <w:rPr>
          <w:rFonts w:cs="Arial"/>
          <w:sz w:val="22"/>
          <w:szCs w:val="22"/>
        </w:rPr>
        <w:t xml:space="preserve"> template for this letter is </w:t>
      </w:r>
      <w:r w:rsidRPr="0BF3FA47" w:rsidR="7B43F691">
        <w:rPr>
          <w:rFonts w:cs="Arial"/>
          <w:sz w:val="22"/>
          <w:szCs w:val="22"/>
        </w:rPr>
        <w:t>available</w:t>
      </w:r>
      <w:r w:rsidRPr="0BF3FA47" w:rsidR="0934D137">
        <w:rPr>
          <w:rFonts w:cs="Arial"/>
          <w:sz w:val="22"/>
          <w:szCs w:val="22"/>
        </w:rPr>
        <w:t xml:space="preserve"> from the HISP Teaching School Hub </w:t>
      </w:r>
      <w:r w:rsidRPr="0BF3FA47" w:rsidR="7FE5CB6E">
        <w:rPr>
          <w:rFonts w:cs="Arial"/>
          <w:sz w:val="22"/>
          <w:szCs w:val="22"/>
        </w:rPr>
        <w:t>Appropriate</w:t>
      </w:r>
      <w:r w:rsidRPr="0BF3FA47" w:rsidR="0934D137">
        <w:rPr>
          <w:rFonts w:cs="Arial"/>
          <w:sz w:val="22"/>
          <w:szCs w:val="22"/>
        </w:rPr>
        <w:t xml:space="preserve"> Body.</w:t>
      </w:r>
    </w:p>
    <w:p w:rsidRPr="00236D9C" w:rsidR="00FB620B" w:rsidP="00FB4939" w:rsidRDefault="00FB620B" w14:paraId="1554561F" w14:textId="16512A61">
      <w:pPr>
        <w:spacing w:before="240"/>
        <w:ind w:left="709"/>
        <w:jc w:val="both"/>
        <w:rPr>
          <w:rFonts w:cs="Arial"/>
          <w:sz w:val="22"/>
          <w:szCs w:val="22"/>
          <w:lang w:val="en-GB" w:eastAsia="ja-JP"/>
        </w:rPr>
      </w:pPr>
      <w:r w:rsidRPr="00236D9C">
        <w:rPr>
          <w:rFonts w:cs="Arial"/>
          <w:sz w:val="22"/>
          <w:szCs w:val="22"/>
        </w:rPr>
        <w:t>Once assessment reports have been completed, the ECT should add their comments. They should then be signed by the induction tutor, headteacher</w:t>
      </w:r>
      <w:r w:rsidR="003C62F0">
        <w:rPr>
          <w:rFonts w:cs="Arial"/>
          <w:sz w:val="22"/>
          <w:szCs w:val="22"/>
        </w:rPr>
        <w:t xml:space="preserve"> </w:t>
      </w:r>
      <w:r w:rsidRPr="00236D9C">
        <w:rPr>
          <w:rFonts w:cs="Arial"/>
          <w:sz w:val="22"/>
          <w:szCs w:val="22"/>
        </w:rPr>
        <w:t xml:space="preserve">and the ECT. Once signed, the ECT should be given the original and a copy sent to the appropriate body </w:t>
      </w:r>
      <w:r w:rsidRPr="00236D9C" w:rsidR="00041797">
        <w:rPr>
          <w:rFonts w:cs="Arial"/>
          <w:sz w:val="22"/>
          <w:szCs w:val="22"/>
        </w:rPr>
        <w:t xml:space="preserve">by the deadline set by the appropriate body.  </w:t>
      </w:r>
    </w:p>
    <w:p w:rsidRPr="00236D9C" w:rsidR="00FB620B" w:rsidP="00C31DE0" w:rsidRDefault="00A86102" w14:paraId="30136425" w14:textId="4367763A">
      <w:pPr>
        <w:spacing w:before="240"/>
        <w:jc w:val="both"/>
        <w:rPr>
          <w:rFonts w:cs="Arial"/>
          <w:b/>
          <w:bCs/>
          <w:sz w:val="22"/>
          <w:szCs w:val="22"/>
          <w:lang w:val="en-GB" w:eastAsia="ja-JP"/>
        </w:rPr>
      </w:pPr>
      <w:r>
        <w:rPr>
          <w:rFonts w:cs="Arial"/>
          <w:b/>
          <w:bCs/>
          <w:sz w:val="22"/>
          <w:szCs w:val="22"/>
          <w:lang w:val="en-GB" w:eastAsia="ja-JP"/>
        </w:rPr>
        <w:t>5</w:t>
      </w:r>
      <w:r w:rsidR="00C31DE0">
        <w:rPr>
          <w:rFonts w:cs="Arial"/>
          <w:b/>
          <w:bCs/>
          <w:sz w:val="22"/>
          <w:szCs w:val="22"/>
          <w:lang w:val="en-GB" w:eastAsia="ja-JP"/>
        </w:rPr>
        <w:t>.3</w:t>
      </w:r>
      <w:r w:rsidR="00C31DE0">
        <w:rPr>
          <w:rFonts w:cs="Arial"/>
          <w:b/>
          <w:bCs/>
          <w:sz w:val="22"/>
          <w:szCs w:val="22"/>
          <w:lang w:val="en-GB" w:eastAsia="ja-JP"/>
        </w:rPr>
        <w:tab/>
      </w:r>
      <w:r w:rsidRPr="00236D9C" w:rsidR="00BD678E">
        <w:rPr>
          <w:rFonts w:cs="Arial"/>
          <w:b/>
          <w:bCs/>
          <w:sz w:val="22"/>
          <w:szCs w:val="22"/>
          <w:lang w:val="en-GB" w:eastAsia="ja-JP"/>
        </w:rPr>
        <w:t>Interim assessments</w:t>
      </w:r>
    </w:p>
    <w:p w:rsidRPr="00236D9C" w:rsidR="0086466A" w:rsidP="00FB4939" w:rsidRDefault="00BD678E" w14:paraId="06D529AA" w14:textId="0BD448E9">
      <w:pPr>
        <w:spacing w:before="240"/>
        <w:ind w:left="720"/>
        <w:jc w:val="both"/>
        <w:rPr>
          <w:rFonts w:cs="Arial"/>
          <w:sz w:val="22"/>
          <w:szCs w:val="22"/>
        </w:rPr>
      </w:pPr>
      <w:r w:rsidRPr="00236D9C">
        <w:rPr>
          <w:rFonts w:cs="Arial"/>
          <w:sz w:val="22"/>
          <w:szCs w:val="22"/>
        </w:rPr>
        <w:t xml:space="preserve">When an ECT leaves a post after completing one term or more in an institution but before the next formal assessment would take place, the induction tutor or headteacher is expected to complete an interim assessment. This is expected to take place before the ECT leaves their post to ensure that the ECT’s progress, performance, the length of induction completed and the number of days absent since the last assessment are captured. This is especially important where concerns about progress may have arisen. The information recorded on the interim assessment report will help to ensure that induction can be continued effectively in any subsequent post. This is also required if the ECT leaves during their final term of induction. </w:t>
      </w:r>
    </w:p>
    <w:p w:rsidRPr="00236D9C" w:rsidR="00BD678E" w:rsidP="00FB4939" w:rsidRDefault="00BD678E" w14:paraId="26DA127B" w14:textId="78378437">
      <w:pPr>
        <w:spacing w:before="240"/>
        <w:ind w:left="720"/>
        <w:jc w:val="both"/>
        <w:rPr>
          <w:rFonts w:cs="Arial"/>
          <w:sz w:val="22"/>
          <w:szCs w:val="22"/>
          <w:lang w:val="en-GB" w:eastAsia="ja-JP"/>
        </w:rPr>
      </w:pPr>
      <w:r w:rsidRPr="00236D9C">
        <w:rPr>
          <w:rFonts w:cs="Arial"/>
          <w:sz w:val="22"/>
          <w:szCs w:val="22"/>
        </w:rPr>
        <w:t>In exceptional circumstances where an interim assessment cannot be completed before the ECT leaves post (for example, in situations where an absent ECT subsequently leaves their post without returning) the induction tutor or headteacher is still expected to complete an interim assessment report and provide a copy to the appropriate body and the ECT</w:t>
      </w:r>
      <w:r w:rsidR="00F41EBA">
        <w:rPr>
          <w:rFonts w:cs="Arial"/>
          <w:sz w:val="22"/>
          <w:szCs w:val="22"/>
        </w:rPr>
        <w:t>.</w:t>
      </w:r>
    </w:p>
    <w:p w:rsidRPr="00236D9C" w:rsidR="00F845DA" w:rsidP="00FB4939" w:rsidRDefault="00A86102" w14:paraId="7F28713D" w14:textId="7AD5FB76">
      <w:pPr>
        <w:spacing w:before="240"/>
        <w:jc w:val="both"/>
        <w:rPr>
          <w:rFonts w:cs="Arial"/>
          <w:sz w:val="22"/>
          <w:szCs w:val="22"/>
          <w:lang w:val="en-GB" w:eastAsia="ja-JP"/>
        </w:rPr>
      </w:pPr>
      <w:r>
        <w:rPr>
          <w:rFonts w:cs="Arial"/>
          <w:b/>
          <w:sz w:val="22"/>
          <w:szCs w:val="22"/>
          <w:lang w:val="en-GB" w:eastAsia="ja-JP"/>
        </w:rPr>
        <w:t>5</w:t>
      </w:r>
      <w:r w:rsidRPr="00C31DE0" w:rsidR="00C31DE0">
        <w:rPr>
          <w:rFonts w:cs="Arial"/>
          <w:b/>
          <w:sz w:val="22"/>
          <w:szCs w:val="22"/>
          <w:lang w:val="en-GB" w:eastAsia="ja-JP"/>
        </w:rPr>
        <w:t>.4</w:t>
      </w:r>
      <w:r w:rsidR="00C31DE0">
        <w:rPr>
          <w:rFonts w:cs="Arial"/>
          <w:bCs/>
          <w:sz w:val="22"/>
          <w:szCs w:val="22"/>
          <w:lang w:val="en-GB" w:eastAsia="ja-JP"/>
        </w:rPr>
        <w:tab/>
      </w:r>
      <w:r w:rsidRPr="00236D9C" w:rsidR="00F845DA">
        <w:rPr>
          <w:rFonts w:cs="Arial"/>
          <w:b/>
          <w:sz w:val="22"/>
          <w:szCs w:val="22"/>
          <w:lang w:val="en-GB" w:eastAsia="ja-JP"/>
        </w:rPr>
        <w:t>At-risk procedures</w:t>
      </w:r>
    </w:p>
    <w:p w:rsidRPr="00236D9C" w:rsidR="00F845DA" w:rsidP="00FB4939" w:rsidRDefault="00F845DA" w14:paraId="3BA0C943" w14:textId="77777777">
      <w:pPr>
        <w:ind w:left="720"/>
        <w:jc w:val="both"/>
        <w:rPr>
          <w:rFonts w:cs="Arial"/>
          <w:sz w:val="22"/>
          <w:szCs w:val="22"/>
          <w:lang w:val="en-GB" w:eastAsia="ja-JP"/>
        </w:rPr>
      </w:pPr>
      <w:r w:rsidRPr="00236D9C">
        <w:rPr>
          <w:rFonts w:cs="Arial"/>
          <w:sz w:val="22"/>
          <w:szCs w:val="22"/>
          <w:lang w:val="en-GB" w:eastAsia="ja-JP"/>
        </w:rPr>
        <w:t>If it becomes clear during a termly progress review or at the first formal assessment point that the ECT is not making sufficient progress, additional monitoring and support measures will be put in place immediately, meaning:</w:t>
      </w:r>
    </w:p>
    <w:p w:rsidRPr="00236D9C" w:rsidR="00F845DA" w:rsidP="00FB4939" w:rsidRDefault="00F845DA" w14:paraId="2024A14C" w14:textId="04D835B5">
      <w:pPr>
        <w:numPr>
          <w:ilvl w:val="0"/>
          <w:numId w:val="13"/>
        </w:numPr>
        <w:ind w:left="1494"/>
        <w:jc w:val="both"/>
        <w:rPr>
          <w:rFonts w:eastAsia="Times New Roman" w:cs="Arial"/>
          <w:sz w:val="22"/>
          <w:szCs w:val="22"/>
          <w:lang w:val="en-GB" w:eastAsia="ja-JP"/>
        </w:rPr>
      </w:pPr>
      <w:r w:rsidRPr="00236D9C">
        <w:rPr>
          <w:rFonts w:cs="Arial"/>
          <w:sz w:val="22"/>
          <w:szCs w:val="22"/>
          <w:lang w:val="en-GB" w:eastAsia="ja-JP"/>
        </w:rPr>
        <w:t>Areas in which improvement is needed are identified</w:t>
      </w:r>
      <w:r w:rsidR="00F41EBA">
        <w:rPr>
          <w:rFonts w:cs="Arial"/>
          <w:sz w:val="22"/>
          <w:szCs w:val="22"/>
          <w:lang w:val="en-GB" w:eastAsia="ja-JP"/>
        </w:rPr>
        <w:t>.</w:t>
      </w:r>
    </w:p>
    <w:p w:rsidRPr="00236D9C" w:rsidR="00F845DA" w:rsidP="00FB4939" w:rsidRDefault="00F845DA" w14:paraId="0480D57F" w14:textId="759120D1">
      <w:pPr>
        <w:numPr>
          <w:ilvl w:val="0"/>
          <w:numId w:val="13"/>
        </w:numPr>
        <w:ind w:left="1494"/>
        <w:jc w:val="both"/>
        <w:rPr>
          <w:rFonts w:eastAsia="Times New Roman" w:cs="Arial"/>
          <w:sz w:val="22"/>
          <w:szCs w:val="22"/>
          <w:lang w:val="en-GB" w:eastAsia="ja-JP"/>
        </w:rPr>
      </w:pPr>
      <w:r w:rsidRPr="00236D9C">
        <w:rPr>
          <w:rFonts w:cs="Arial"/>
          <w:sz w:val="22"/>
          <w:szCs w:val="22"/>
          <w:lang w:val="en-GB" w:eastAsia="ja-JP"/>
        </w:rPr>
        <w:t>Appropriate objectives are set to guide the ECT towards satisfactory performance against the relevant standards</w:t>
      </w:r>
      <w:r w:rsidR="00F41EBA">
        <w:rPr>
          <w:rFonts w:cs="Arial"/>
          <w:sz w:val="22"/>
          <w:szCs w:val="22"/>
          <w:lang w:val="en-GB" w:eastAsia="ja-JP"/>
        </w:rPr>
        <w:t>.</w:t>
      </w:r>
    </w:p>
    <w:p w:rsidRPr="00236D9C" w:rsidR="00F845DA" w:rsidP="5649EB57" w:rsidRDefault="00F845DA" w14:paraId="04DAA2E0" w14:textId="46A8D2C5">
      <w:pPr>
        <w:numPr>
          <w:ilvl w:val="0"/>
          <w:numId w:val="13"/>
        </w:numPr>
        <w:ind w:left="1494"/>
        <w:jc w:val="both"/>
        <w:rPr>
          <w:rFonts w:cs="Arial"/>
          <w:sz w:val="22"/>
          <w:szCs w:val="22"/>
          <w:lang w:val="en-GB" w:eastAsia="ja-JP"/>
        </w:rPr>
      </w:pPr>
      <w:r w:rsidRPr="5649EB57" w:rsidR="00F845DA">
        <w:rPr>
          <w:rFonts w:cs="Arial"/>
          <w:sz w:val="22"/>
          <w:szCs w:val="22"/>
          <w:lang w:val="en-GB" w:eastAsia="ja-JP"/>
        </w:rPr>
        <w:t>An effective support programme is put in place to help the ECT improve their performance</w:t>
      </w:r>
      <w:r w:rsidRPr="5649EB57" w:rsidR="4515869A">
        <w:rPr>
          <w:rFonts w:cs="Arial"/>
          <w:sz w:val="22"/>
          <w:szCs w:val="22"/>
          <w:lang w:val="en-GB" w:eastAsia="ja-JP"/>
        </w:rPr>
        <w:t xml:space="preserve">, using the Support Plan template available </w:t>
      </w:r>
      <w:r w:rsidRPr="5649EB57" w:rsidR="35806468">
        <w:rPr>
          <w:rFonts w:cs="Arial"/>
          <w:sz w:val="22"/>
          <w:szCs w:val="22"/>
          <w:lang w:val="en-GB" w:eastAsia="ja-JP"/>
        </w:rPr>
        <w:t>in the resource section of the</w:t>
      </w:r>
      <w:r w:rsidRPr="5649EB57" w:rsidR="4515869A">
        <w:rPr>
          <w:rFonts w:cs="Arial"/>
          <w:sz w:val="22"/>
          <w:szCs w:val="22"/>
          <w:lang w:val="en-GB" w:eastAsia="ja-JP"/>
        </w:rPr>
        <w:t xml:space="preserve"> </w:t>
      </w:r>
      <w:hyperlink r:id="R3700eb9aa3b74a42">
        <w:r w:rsidRPr="5649EB57" w:rsidR="4515869A">
          <w:rPr>
            <w:rStyle w:val="Hyperlink"/>
            <w:rFonts w:cs="Arial"/>
            <w:sz w:val="22"/>
            <w:szCs w:val="22"/>
            <w:lang w:val="en-GB" w:eastAsia="ja-JP"/>
          </w:rPr>
          <w:t>HISP Teaching School Hub website</w:t>
        </w:r>
      </w:hyperlink>
      <w:r w:rsidRPr="5649EB57" w:rsidR="4515869A">
        <w:rPr>
          <w:rFonts w:cs="Arial"/>
          <w:sz w:val="22"/>
          <w:szCs w:val="22"/>
          <w:lang w:val="en-GB" w:eastAsia="ja-JP"/>
        </w:rPr>
        <w:t xml:space="preserve"> and in the resource section of ECT Manager.</w:t>
      </w:r>
    </w:p>
    <w:p w:rsidRPr="00236D9C" w:rsidR="00F845DA" w:rsidP="00FB4939" w:rsidRDefault="00F845DA" w14:paraId="6C91BFFA" w14:textId="77777777">
      <w:pPr>
        <w:ind w:left="720"/>
        <w:jc w:val="both"/>
        <w:rPr>
          <w:rFonts w:cs="Arial"/>
          <w:sz w:val="22"/>
          <w:szCs w:val="22"/>
          <w:lang w:val="en-GB" w:eastAsia="ja-JP"/>
        </w:rPr>
      </w:pPr>
      <w:r w:rsidRPr="00236D9C">
        <w:rPr>
          <w:rFonts w:cs="Arial"/>
          <w:sz w:val="22"/>
          <w:szCs w:val="22"/>
          <w:lang w:val="en-GB" w:eastAsia="ja-JP"/>
        </w:rPr>
        <w:t xml:space="preserve">The progress review record or formal assessment report will be shared with the appropriate body, alongside the support plan, for </w:t>
      </w:r>
      <w:r w:rsidRPr="00236D9C" w:rsidR="00AE68AC">
        <w:rPr>
          <w:rFonts w:cs="Arial"/>
          <w:sz w:val="22"/>
          <w:szCs w:val="22"/>
          <w:lang w:val="en-GB" w:eastAsia="ja-JP"/>
        </w:rPr>
        <w:t>it</w:t>
      </w:r>
      <w:r w:rsidRPr="00236D9C">
        <w:rPr>
          <w:rFonts w:cs="Arial"/>
          <w:sz w:val="22"/>
          <w:szCs w:val="22"/>
          <w:lang w:val="en-GB" w:eastAsia="ja-JP"/>
        </w:rPr>
        <w:t xml:space="preserve"> to review.</w:t>
      </w:r>
    </w:p>
    <w:p w:rsidRPr="00236D9C" w:rsidR="00F845DA" w:rsidP="00FB4939" w:rsidRDefault="00F845DA" w14:paraId="2226D42E" w14:textId="77777777">
      <w:pPr>
        <w:ind w:left="720"/>
        <w:jc w:val="both"/>
        <w:rPr>
          <w:rFonts w:cs="Arial"/>
          <w:sz w:val="22"/>
          <w:szCs w:val="22"/>
          <w:lang w:val="en-GB" w:eastAsia="ja-JP"/>
        </w:rPr>
      </w:pPr>
      <w:r w:rsidRPr="00236D9C">
        <w:rPr>
          <w:rFonts w:cs="Arial"/>
          <w:sz w:val="22"/>
          <w:szCs w:val="22"/>
          <w:lang w:val="en-GB" w:eastAsia="ja-JP"/>
        </w:rPr>
        <w:t>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w:rsidRPr="00236D9C" w:rsidR="00987826" w:rsidP="00FB4939" w:rsidRDefault="009C6B09" w14:paraId="14CF4B17" w14:textId="36949FF0">
      <w:pPr>
        <w:pStyle w:val="Heading2"/>
        <w:jc w:val="both"/>
        <w:rPr>
          <w:rFonts w:cs="Arial"/>
          <w:sz w:val="22"/>
          <w:szCs w:val="22"/>
        </w:rPr>
      </w:pPr>
      <w:r>
        <w:rPr>
          <w:rFonts w:cs="Arial"/>
          <w:sz w:val="22"/>
          <w:szCs w:val="22"/>
        </w:rPr>
        <w:t>6</w:t>
      </w:r>
      <w:r w:rsidRPr="00236D9C" w:rsidR="00A81DB5">
        <w:rPr>
          <w:rFonts w:cs="Arial"/>
          <w:sz w:val="22"/>
          <w:szCs w:val="22"/>
        </w:rPr>
        <w:t>.</w:t>
      </w:r>
      <w:r w:rsidRPr="00236D9C" w:rsidR="009203E1">
        <w:rPr>
          <w:rFonts w:cs="Arial"/>
          <w:sz w:val="22"/>
          <w:szCs w:val="22"/>
        </w:rPr>
        <w:t xml:space="preserve"> </w:t>
      </w:r>
      <w:r w:rsidRPr="00236D9C" w:rsidR="00987826">
        <w:rPr>
          <w:rFonts w:cs="Arial"/>
          <w:sz w:val="22"/>
          <w:szCs w:val="22"/>
        </w:rPr>
        <w:t>Completing the induction period</w:t>
      </w:r>
    </w:p>
    <w:p w:rsidRPr="00236D9C" w:rsidR="00987826" w:rsidP="00FB4939" w:rsidRDefault="00987826" w14:paraId="6F807A55" w14:textId="1558FC77">
      <w:pPr>
        <w:ind w:left="709" w:hanging="709"/>
        <w:jc w:val="both"/>
        <w:rPr>
          <w:rFonts w:cs="Arial"/>
          <w:sz w:val="22"/>
          <w:szCs w:val="22"/>
        </w:rPr>
      </w:pPr>
      <w:r w:rsidRPr="00236D9C">
        <w:rPr>
          <w:rFonts w:cs="Arial"/>
          <w:sz w:val="22"/>
          <w:szCs w:val="22"/>
        </w:rPr>
        <w:t>An ECT completes their induction period when they have served:</w:t>
      </w:r>
    </w:p>
    <w:p w:rsidRPr="00236D9C" w:rsidR="00987826" w:rsidP="00FB4939" w:rsidRDefault="00987826" w14:paraId="2EE20BF0" w14:textId="77777777">
      <w:pPr>
        <w:pStyle w:val="ListParagraph"/>
        <w:numPr>
          <w:ilvl w:val="0"/>
          <w:numId w:val="21"/>
        </w:numPr>
        <w:spacing w:after="160" w:line="259" w:lineRule="auto"/>
        <w:jc w:val="both"/>
        <w:rPr>
          <w:rFonts w:cs="Arial"/>
          <w:sz w:val="22"/>
          <w:szCs w:val="22"/>
        </w:rPr>
      </w:pPr>
      <w:r w:rsidRPr="00236D9C">
        <w:rPr>
          <w:rFonts w:cs="Arial"/>
          <w:sz w:val="22"/>
          <w:szCs w:val="22"/>
        </w:rPr>
        <w:t>the full-time equivalent of two standard school years (usually six terms, based on a school year of three terms); or</w:t>
      </w:r>
    </w:p>
    <w:p w:rsidRPr="00236D9C" w:rsidR="00987826" w:rsidP="00FB4939" w:rsidRDefault="00987826" w14:paraId="30F0AFCF" w14:textId="5DE77BFA">
      <w:pPr>
        <w:pStyle w:val="ListParagraph"/>
        <w:numPr>
          <w:ilvl w:val="0"/>
          <w:numId w:val="21"/>
        </w:numPr>
        <w:spacing w:after="160" w:line="259" w:lineRule="auto"/>
        <w:jc w:val="both"/>
        <w:rPr>
          <w:rFonts w:cs="Arial"/>
          <w:sz w:val="22"/>
          <w:szCs w:val="22"/>
        </w:rPr>
      </w:pPr>
      <w:r w:rsidRPr="00236D9C">
        <w:rPr>
          <w:rFonts w:cs="Arial"/>
          <w:sz w:val="22"/>
          <w:szCs w:val="22"/>
        </w:rPr>
        <w:t xml:space="preserve">a reduced period of a minimum of one term </w:t>
      </w:r>
      <w:r w:rsidRPr="00236D9C" w:rsidR="00ED6AEE">
        <w:rPr>
          <w:rFonts w:cs="Arial"/>
          <w:sz w:val="22"/>
          <w:szCs w:val="22"/>
        </w:rPr>
        <w:t>that has formally been agreed with the appropriate body</w:t>
      </w:r>
      <w:r w:rsidR="00F41EBA">
        <w:rPr>
          <w:rFonts w:cs="Arial"/>
          <w:sz w:val="22"/>
          <w:szCs w:val="22"/>
        </w:rPr>
        <w:t>.</w:t>
      </w:r>
    </w:p>
    <w:p w:rsidRPr="00236D9C" w:rsidR="00987826" w:rsidP="00FB4939" w:rsidRDefault="00987826" w14:paraId="1C9565D4" w14:textId="148C1A90">
      <w:pPr>
        <w:pStyle w:val="ListParagraph"/>
        <w:numPr>
          <w:ilvl w:val="0"/>
          <w:numId w:val="21"/>
        </w:numPr>
        <w:spacing w:after="160" w:line="259" w:lineRule="auto"/>
        <w:jc w:val="both"/>
        <w:rPr>
          <w:rFonts w:cs="Arial"/>
          <w:sz w:val="22"/>
          <w:szCs w:val="22"/>
        </w:rPr>
      </w:pPr>
      <w:r w:rsidRPr="00236D9C">
        <w:rPr>
          <w:rFonts w:cs="Arial"/>
          <w:sz w:val="22"/>
          <w:szCs w:val="22"/>
        </w:rPr>
        <w:t xml:space="preserve">a reduced period of induction for part time teachers covering but not equivalent to two years </w:t>
      </w:r>
      <w:r w:rsidRPr="00236D9C" w:rsidR="00ED6AEE">
        <w:rPr>
          <w:rFonts w:cs="Arial"/>
          <w:sz w:val="22"/>
          <w:szCs w:val="22"/>
        </w:rPr>
        <w:t>that has been formally agreed with the appropriate body</w:t>
      </w:r>
      <w:r w:rsidR="00F41EBA">
        <w:rPr>
          <w:rFonts w:cs="Arial"/>
          <w:sz w:val="22"/>
          <w:szCs w:val="22"/>
        </w:rPr>
        <w:t>.</w:t>
      </w:r>
    </w:p>
    <w:p w:rsidRPr="00236D9C" w:rsidR="00987826" w:rsidP="00FB4939" w:rsidRDefault="00987826" w14:paraId="2A703063" w14:textId="77777777">
      <w:pPr>
        <w:pStyle w:val="ListParagraph"/>
        <w:numPr>
          <w:ilvl w:val="0"/>
          <w:numId w:val="21"/>
        </w:numPr>
        <w:spacing w:after="160" w:line="259" w:lineRule="auto"/>
        <w:jc w:val="both"/>
        <w:rPr>
          <w:rFonts w:cs="Arial"/>
          <w:sz w:val="22"/>
          <w:szCs w:val="22"/>
        </w:rPr>
      </w:pPr>
      <w:r w:rsidRPr="00236D9C">
        <w:rPr>
          <w:rFonts w:cs="Arial"/>
          <w:sz w:val="22"/>
          <w:szCs w:val="22"/>
        </w:rPr>
        <w:t>an extension to that period, as a consequence of absences occurring during the period; or</w:t>
      </w:r>
    </w:p>
    <w:p w:rsidRPr="00236D9C" w:rsidR="00987826" w:rsidP="00FB4939" w:rsidRDefault="00987826" w14:paraId="2CFD0C8C" w14:textId="5DE3B9A3">
      <w:pPr>
        <w:pStyle w:val="ListParagraph"/>
        <w:numPr>
          <w:ilvl w:val="0"/>
          <w:numId w:val="21"/>
        </w:numPr>
        <w:spacing w:after="160" w:line="259" w:lineRule="auto"/>
        <w:jc w:val="both"/>
        <w:rPr>
          <w:rFonts w:cs="Arial"/>
          <w:sz w:val="22"/>
          <w:szCs w:val="22"/>
        </w:rPr>
      </w:pPr>
      <w:r w:rsidRPr="00236D9C">
        <w:rPr>
          <w:rFonts w:cs="Arial"/>
          <w:sz w:val="22"/>
          <w:szCs w:val="22"/>
        </w:rPr>
        <w:t xml:space="preserve">an extension following a decision by the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ody or the Appeals Body</w:t>
      </w:r>
      <w:r w:rsidR="00D16187">
        <w:rPr>
          <w:rFonts w:cs="Arial"/>
          <w:sz w:val="22"/>
          <w:szCs w:val="22"/>
        </w:rPr>
        <w:t xml:space="preserve"> – the Teacher Regulation Agency (TRA)</w:t>
      </w:r>
      <w:r w:rsidR="00F41EBA">
        <w:rPr>
          <w:rFonts w:cs="Arial"/>
          <w:sz w:val="22"/>
          <w:szCs w:val="22"/>
        </w:rPr>
        <w:t>.</w:t>
      </w:r>
    </w:p>
    <w:p w:rsidRPr="00236D9C" w:rsidR="00987826" w:rsidP="00FB4939" w:rsidRDefault="00987826" w14:paraId="02D734C0" w14:textId="260CC720">
      <w:pPr>
        <w:ind w:left="709"/>
        <w:jc w:val="both"/>
        <w:rPr>
          <w:rFonts w:cs="Arial"/>
          <w:sz w:val="22"/>
          <w:szCs w:val="22"/>
        </w:rPr>
      </w:pPr>
      <w:r w:rsidRPr="00236D9C">
        <w:rPr>
          <w:rFonts w:cs="Arial"/>
          <w:sz w:val="22"/>
          <w:szCs w:val="22"/>
        </w:rPr>
        <w:t xml:space="preserve">The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 xml:space="preserve">ody makes the final decision as to whether an ECT’s performance against the Teachers’ Standards is satisfactory, drawing on the recommendation of the </w:t>
      </w:r>
      <w:r w:rsidRPr="00236D9C" w:rsidR="00C60311">
        <w:rPr>
          <w:rFonts w:cs="Arial"/>
          <w:sz w:val="22"/>
          <w:szCs w:val="22"/>
        </w:rPr>
        <w:t>headteacher.</w:t>
      </w:r>
    </w:p>
    <w:p w:rsidRPr="00236D9C" w:rsidR="00987826" w:rsidP="00FB4939" w:rsidRDefault="00987826" w14:paraId="4A4F2938" w14:textId="216A899B">
      <w:pPr>
        <w:ind w:left="709"/>
        <w:jc w:val="both"/>
        <w:rPr>
          <w:rFonts w:cs="Arial"/>
          <w:sz w:val="22"/>
          <w:szCs w:val="22"/>
        </w:rPr>
      </w:pPr>
      <w:r w:rsidRPr="00236D9C">
        <w:rPr>
          <w:rFonts w:cs="Arial"/>
          <w:sz w:val="22"/>
          <w:szCs w:val="22"/>
        </w:rPr>
        <w:t xml:space="preserve">If the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 xml:space="preserve">ody decides to extend the period of induction or that the ECT has failed to complete their induction period satisfactorily, </w:t>
      </w:r>
      <w:r w:rsidRPr="00236D9C" w:rsidR="000A394B">
        <w:rPr>
          <w:rFonts w:cs="Arial"/>
          <w:sz w:val="22"/>
          <w:szCs w:val="22"/>
        </w:rPr>
        <w:t>t</w:t>
      </w:r>
      <w:r w:rsidRPr="00236D9C">
        <w:rPr>
          <w:rFonts w:cs="Arial"/>
          <w:sz w:val="22"/>
          <w:szCs w:val="22"/>
        </w:rPr>
        <w:t xml:space="preserve">he ECT </w:t>
      </w:r>
      <w:r w:rsidRPr="00236D9C" w:rsidR="000A394B">
        <w:rPr>
          <w:rFonts w:cs="Arial"/>
          <w:sz w:val="22"/>
          <w:szCs w:val="22"/>
        </w:rPr>
        <w:t xml:space="preserve">will be informed </w:t>
      </w:r>
      <w:r w:rsidRPr="00236D9C">
        <w:rPr>
          <w:rFonts w:cs="Arial"/>
          <w:sz w:val="22"/>
          <w:szCs w:val="22"/>
        </w:rPr>
        <w:t>of their right to appeal against this decision, with the name and address of the Appeals Body (the Teaching Regulation Agency), and the deadline for submitting an appeal. The ECT must notify the Teaching Regulation Agency that they wish to appeal the decision within 20 working days, after which the right of appeal expires except in exceptional circumstances.</w:t>
      </w:r>
    </w:p>
    <w:p w:rsidRPr="00236D9C" w:rsidR="00987826" w:rsidP="000A33EA" w:rsidRDefault="00987826" w14:paraId="10926FD4" w14:textId="73E20FD0">
      <w:pPr>
        <w:ind w:left="709"/>
        <w:jc w:val="both"/>
        <w:rPr>
          <w:rFonts w:cs="Arial"/>
          <w:sz w:val="22"/>
          <w:szCs w:val="22"/>
        </w:rPr>
      </w:pPr>
      <w:r w:rsidRPr="00236D9C">
        <w:rPr>
          <w:rFonts w:cs="Arial"/>
          <w:sz w:val="22"/>
          <w:szCs w:val="22"/>
        </w:rPr>
        <w:t xml:space="preserve">Failure to complete the induction period satisfactorily means that the ECT is no longer eligible to be employed as a teacher </w:t>
      </w:r>
      <w:r w:rsidR="000078FD">
        <w:rPr>
          <w:rFonts w:cs="Arial"/>
          <w:sz w:val="22"/>
          <w:szCs w:val="22"/>
        </w:rPr>
        <w:t>by</w:t>
      </w:r>
      <w:r w:rsidR="00C141CC">
        <w:rPr>
          <w:rFonts w:cs="Arial"/>
          <w:sz w:val="22"/>
          <w:szCs w:val="22"/>
        </w:rPr>
        <w:t xml:space="preserve"> </w:t>
      </w:r>
      <w:r w:rsidR="005A7F08">
        <w:rPr>
          <w:rFonts w:cs="Arial"/>
          <w:b/>
          <w:bCs/>
          <w:sz w:val="22"/>
          <w:szCs w:val="22"/>
          <w:highlight w:val="yellow"/>
        </w:rPr>
        <w:t>INSERT SCHOOL NAME</w:t>
      </w:r>
      <w:r w:rsidR="000078FD">
        <w:rPr>
          <w:rFonts w:cs="Arial"/>
          <w:sz w:val="22"/>
          <w:szCs w:val="22"/>
        </w:rPr>
        <w:t>.</w:t>
      </w:r>
      <w:r w:rsidR="000A33EA">
        <w:rPr>
          <w:rFonts w:cs="Arial"/>
          <w:sz w:val="22"/>
          <w:szCs w:val="22"/>
        </w:rPr>
        <w:t xml:space="preserve"> The ECT </w:t>
      </w:r>
      <w:r w:rsidRPr="00236D9C">
        <w:rPr>
          <w:rFonts w:cs="Arial"/>
          <w:sz w:val="22"/>
          <w:szCs w:val="22"/>
        </w:rPr>
        <w:t xml:space="preserve">must be dismissed within ten working days of them giving notice that they do not intend to exercise their right to appeal, or from when the time limit for making an appeal expires without an appeal being brought. If the ECT’s appeal is heard, and they have been judged as having failed induction, </w:t>
      </w:r>
      <w:r w:rsidRPr="007F3D65" w:rsidR="005A7F08">
        <w:rPr>
          <w:rFonts w:cs="Arial"/>
          <w:b/>
          <w:bCs/>
          <w:sz w:val="22"/>
          <w:szCs w:val="22"/>
          <w:highlight w:val="yellow"/>
        </w:rPr>
        <w:t>INSERT SCHOOL NAME</w:t>
      </w:r>
      <w:r w:rsidR="00C141CC">
        <w:rPr>
          <w:rFonts w:cs="Arial"/>
          <w:sz w:val="22"/>
          <w:szCs w:val="22"/>
        </w:rPr>
        <w:t xml:space="preserve"> </w:t>
      </w:r>
      <w:r w:rsidRPr="00236D9C">
        <w:rPr>
          <w:rFonts w:cs="Arial"/>
          <w:sz w:val="22"/>
          <w:szCs w:val="22"/>
        </w:rPr>
        <w:t>should dismiss the ECT within ten working days of being told of the outcome of the hearing.</w:t>
      </w:r>
    </w:p>
    <w:p w:rsidRPr="00236D9C" w:rsidR="00F845DA" w:rsidP="00FB4939" w:rsidRDefault="00F845DA" w14:paraId="0FB78278" w14:textId="77777777">
      <w:pPr>
        <w:jc w:val="both"/>
        <w:rPr>
          <w:rFonts w:cs="Arial"/>
          <w:sz w:val="22"/>
          <w:szCs w:val="22"/>
          <w:lang w:val="en-GB" w:eastAsia="ja-JP"/>
        </w:rPr>
      </w:pPr>
    </w:p>
    <w:p w:rsidRPr="00236D9C" w:rsidR="00F845DA" w:rsidP="00FB4939" w:rsidRDefault="009C6B09" w14:paraId="5327627C" w14:textId="6F230AE1">
      <w:pPr>
        <w:pStyle w:val="Heading1"/>
        <w:jc w:val="both"/>
        <w:rPr>
          <w:color w:val="auto"/>
          <w:sz w:val="22"/>
          <w:szCs w:val="22"/>
          <w:lang w:eastAsia="ja-JP"/>
        </w:rPr>
      </w:pPr>
      <w:bookmarkStart w:name="_Toc25836419" w:id="6"/>
      <w:bookmarkStart w:name="_Toc71203493" w:id="7"/>
      <w:r>
        <w:rPr>
          <w:rFonts w:eastAsia="Arial"/>
          <w:color w:val="auto"/>
          <w:sz w:val="22"/>
          <w:szCs w:val="22"/>
          <w:lang w:eastAsia="ja-JP"/>
        </w:rPr>
        <w:t>7</w:t>
      </w:r>
      <w:r w:rsidRPr="00236D9C" w:rsidR="00F845DA">
        <w:rPr>
          <w:rFonts w:eastAsia="Arial"/>
          <w:color w:val="auto"/>
          <w:sz w:val="22"/>
          <w:szCs w:val="22"/>
          <w:lang w:eastAsia="ja-JP"/>
        </w:rPr>
        <w:t xml:space="preserve">. </w:t>
      </w:r>
      <w:r w:rsidRPr="00236D9C" w:rsidR="009D3B65">
        <w:rPr>
          <w:rFonts w:eastAsia="Arial"/>
          <w:color w:val="auto"/>
          <w:sz w:val="22"/>
          <w:szCs w:val="22"/>
          <w:lang w:eastAsia="ja-JP"/>
        </w:rPr>
        <w:tab/>
      </w:r>
      <w:r w:rsidRPr="00236D9C" w:rsidR="00F845DA">
        <w:rPr>
          <w:rFonts w:eastAsia="Arial"/>
          <w:color w:val="auto"/>
          <w:sz w:val="22"/>
          <w:szCs w:val="22"/>
          <w:lang w:eastAsia="ja-JP"/>
        </w:rPr>
        <w:t>Roles and responsibilities</w:t>
      </w:r>
      <w:bookmarkEnd w:id="6"/>
      <w:bookmarkEnd w:id="7"/>
      <w:r w:rsidRPr="00236D9C" w:rsidR="000262DB">
        <w:rPr>
          <w:rFonts w:eastAsia="Arial"/>
          <w:color w:val="auto"/>
          <w:sz w:val="22"/>
          <w:szCs w:val="22"/>
          <w:lang w:eastAsia="ja-JP"/>
        </w:rPr>
        <w:t>.</w:t>
      </w:r>
    </w:p>
    <w:p w:rsidRPr="00236D9C" w:rsidR="00F845DA" w:rsidP="00FB4939" w:rsidRDefault="009C6B09" w14:paraId="028C964C" w14:textId="7C8C7A18">
      <w:pPr>
        <w:spacing w:before="240"/>
        <w:jc w:val="both"/>
        <w:rPr>
          <w:rFonts w:cs="Arial"/>
          <w:sz w:val="22"/>
          <w:szCs w:val="22"/>
          <w:lang w:val="en-GB" w:eastAsia="ja-JP"/>
        </w:rPr>
      </w:pPr>
      <w:r>
        <w:rPr>
          <w:rFonts w:cs="Arial"/>
          <w:bCs/>
          <w:sz w:val="22"/>
          <w:szCs w:val="22"/>
          <w:lang w:val="en-GB" w:eastAsia="ja-JP"/>
        </w:rPr>
        <w:t>7</w:t>
      </w:r>
      <w:r w:rsidRPr="00236D9C" w:rsidR="00F845DA">
        <w:rPr>
          <w:rFonts w:cs="Arial"/>
          <w:bCs/>
          <w:sz w:val="22"/>
          <w:szCs w:val="22"/>
          <w:lang w:val="en-GB" w:eastAsia="ja-JP"/>
        </w:rPr>
        <w:t xml:space="preserve">.1 </w:t>
      </w:r>
      <w:r w:rsidRPr="00236D9C" w:rsidR="009D3B65">
        <w:rPr>
          <w:rFonts w:cs="Arial"/>
          <w:bCs/>
          <w:sz w:val="22"/>
          <w:szCs w:val="22"/>
          <w:lang w:val="en-GB" w:eastAsia="ja-JP"/>
        </w:rPr>
        <w:tab/>
      </w:r>
      <w:r w:rsidRPr="00236D9C" w:rsidR="00F845DA">
        <w:rPr>
          <w:rFonts w:cs="Arial"/>
          <w:bCs/>
          <w:sz w:val="22"/>
          <w:szCs w:val="22"/>
          <w:lang w:val="en-GB" w:eastAsia="ja-JP"/>
        </w:rPr>
        <w:t>Role of the ECT</w:t>
      </w:r>
      <w:r w:rsidRPr="00236D9C" w:rsidR="000262DB">
        <w:rPr>
          <w:rFonts w:cs="Arial"/>
          <w:bCs/>
          <w:sz w:val="22"/>
          <w:szCs w:val="22"/>
          <w:lang w:val="en-GB" w:eastAsia="ja-JP"/>
        </w:rPr>
        <w:t>.</w:t>
      </w:r>
    </w:p>
    <w:p w:rsidRPr="00236D9C" w:rsidR="00F845DA" w:rsidP="00FB4939" w:rsidRDefault="00F845DA" w14:paraId="546285D5" w14:textId="77777777">
      <w:pPr>
        <w:ind w:firstLine="720"/>
        <w:jc w:val="both"/>
        <w:rPr>
          <w:rFonts w:cs="Arial"/>
          <w:sz w:val="22"/>
          <w:szCs w:val="22"/>
          <w:lang w:val="en-GB" w:eastAsia="ja-JP"/>
        </w:rPr>
      </w:pPr>
      <w:r w:rsidRPr="00236D9C">
        <w:rPr>
          <w:rFonts w:cs="Arial"/>
          <w:sz w:val="22"/>
          <w:szCs w:val="22"/>
          <w:lang w:val="en-GB" w:eastAsia="ja-JP"/>
        </w:rPr>
        <w:t>The ECT will:</w:t>
      </w:r>
    </w:p>
    <w:p w:rsidRPr="00236D9C" w:rsidR="00F845DA" w:rsidP="00FB4939" w:rsidRDefault="00F845DA" w14:paraId="6CC96666" w14:textId="007C44D1">
      <w:pPr>
        <w:numPr>
          <w:ilvl w:val="0"/>
          <w:numId w:val="14"/>
        </w:numPr>
        <w:jc w:val="both"/>
        <w:rPr>
          <w:rFonts w:eastAsia="Times New Roman" w:cs="Arial"/>
          <w:sz w:val="22"/>
          <w:szCs w:val="22"/>
          <w:lang w:val="en-GB" w:eastAsia="ja-JP"/>
        </w:rPr>
      </w:pPr>
      <w:r w:rsidRPr="00236D9C">
        <w:rPr>
          <w:rFonts w:cs="Arial"/>
          <w:sz w:val="22"/>
          <w:szCs w:val="22"/>
          <w:lang w:val="en-GB" w:eastAsia="ja-JP"/>
        </w:rPr>
        <w:t>Provide evidence that they have QTS and are eligible to start induction</w:t>
      </w:r>
      <w:r w:rsidR="000A33EA">
        <w:rPr>
          <w:rFonts w:cs="Arial"/>
          <w:sz w:val="22"/>
          <w:szCs w:val="22"/>
          <w:lang w:val="en-GB" w:eastAsia="ja-JP"/>
        </w:rPr>
        <w:t>.</w:t>
      </w:r>
    </w:p>
    <w:p w:rsidRPr="00236D9C" w:rsidR="00F845DA" w:rsidP="00FB4939" w:rsidRDefault="00F845DA" w14:paraId="3E619D30" w14:textId="3A68AB9B">
      <w:pPr>
        <w:numPr>
          <w:ilvl w:val="0"/>
          <w:numId w:val="14"/>
        </w:numPr>
        <w:jc w:val="both"/>
        <w:rPr>
          <w:rFonts w:eastAsia="Times New Roman" w:cs="Arial"/>
          <w:sz w:val="22"/>
          <w:szCs w:val="22"/>
          <w:lang w:val="en-GB" w:eastAsia="ja-JP"/>
        </w:rPr>
      </w:pPr>
      <w:r w:rsidRPr="00236D9C">
        <w:rPr>
          <w:rFonts w:cs="Arial"/>
          <w:sz w:val="22"/>
          <w:szCs w:val="22"/>
          <w:lang w:val="en-GB" w:eastAsia="ja-JP"/>
        </w:rPr>
        <w:t>Meet with their induction tutor at the start of the programme to discuss and agree priorities, and keep these under review</w:t>
      </w:r>
      <w:r w:rsidR="000A33EA">
        <w:rPr>
          <w:rFonts w:cs="Arial"/>
          <w:sz w:val="22"/>
          <w:szCs w:val="22"/>
          <w:lang w:val="en-GB" w:eastAsia="ja-JP"/>
        </w:rPr>
        <w:t>.</w:t>
      </w:r>
    </w:p>
    <w:p w:rsidRPr="00236D9C" w:rsidR="00F845DA" w:rsidP="00FB4939" w:rsidRDefault="00F845DA" w14:paraId="369CC384" w14:textId="391DE383">
      <w:pPr>
        <w:numPr>
          <w:ilvl w:val="0"/>
          <w:numId w:val="14"/>
        </w:numPr>
        <w:jc w:val="both"/>
        <w:rPr>
          <w:rFonts w:eastAsia="Times New Roman" w:cs="Arial"/>
          <w:sz w:val="22"/>
          <w:szCs w:val="22"/>
          <w:lang w:val="en-GB" w:eastAsia="ja-JP"/>
        </w:rPr>
      </w:pPr>
      <w:r w:rsidRPr="32072944" w:rsidR="00F845DA">
        <w:rPr>
          <w:rFonts w:cs="Arial"/>
          <w:sz w:val="22"/>
          <w:szCs w:val="22"/>
          <w:lang w:val="en-GB" w:eastAsia="ja-JP"/>
        </w:rPr>
        <w:t>Agree with their induction tutor how best to use their reduced timetable allowance and guarantee engagement with their EC</w:t>
      </w:r>
      <w:r w:rsidRPr="32072944" w:rsidR="007FA62D">
        <w:rPr>
          <w:rFonts w:cs="Arial"/>
          <w:sz w:val="22"/>
          <w:szCs w:val="22"/>
          <w:lang w:val="en-GB" w:eastAsia="ja-JP"/>
        </w:rPr>
        <w:t>TE Training Programme</w:t>
      </w:r>
      <w:r w:rsidRPr="32072944" w:rsidR="000A33EA">
        <w:rPr>
          <w:rFonts w:cs="Arial"/>
          <w:sz w:val="22"/>
          <w:szCs w:val="22"/>
          <w:lang w:val="en-GB" w:eastAsia="ja-JP"/>
        </w:rPr>
        <w:t>.</w:t>
      </w:r>
    </w:p>
    <w:p w:rsidRPr="00236D9C" w:rsidR="00F845DA" w:rsidP="00FB4939" w:rsidRDefault="00F845DA" w14:paraId="4B6BB36A" w14:textId="066A1AC0">
      <w:pPr>
        <w:numPr>
          <w:ilvl w:val="0"/>
          <w:numId w:val="14"/>
        </w:numPr>
        <w:jc w:val="both"/>
        <w:rPr>
          <w:rFonts w:eastAsia="Times New Roman" w:cs="Arial"/>
          <w:sz w:val="22"/>
          <w:szCs w:val="22"/>
          <w:lang w:val="en-GB" w:eastAsia="ja-JP"/>
        </w:rPr>
      </w:pPr>
      <w:r w:rsidRPr="5649EB57" w:rsidR="00F845DA">
        <w:rPr>
          <w:rFonts w:cs="Arial"/>
          <w:sz w:val="22"/>
          <w:szCs w:val="22"/>
          <w:lang w:val="en-GB" w:eastAsia="ja-JP"/>
        </w:rPr>
        <w:t xml:space="preserve">Participate fully in the monitoring and </w:t>
      </w:r>
      <w:r w:rsidRPr="5649EB57" w:rsidR="256F70B3">
        <w:rPr>
          <w:rFonts w:cs="Arial"/>
          <w:sz w:val="22"/>
          <w:szCs w:val="22"/>
          <w:lang w:val="en-GB" w:eastAsia="ja-JP"/>
        </w:rPr>
        <w:t>Early</w:t>
      </w:r>
      <w:r w:rsidRPr="5649EB57" w:rsidR="256F70B3">
        <w:rPr>
          <w:rFonts w:cs="Arial"/>
          <w:sz w:val="22"/>
          <w:szCs w:val="22"/>
          <w:lang w:val="en-GB" w:eastAsia="ja-JP"/>
        </w:rPr>
        <w:t xml:space="preserve"> Career </w:t>
      </w:r>
      <w:r w:rsidRPr="5649EB57" w:rsidR="55477201">
        <w:rPr>
          <w:rFonts w:cs="Arial"/>
          <w:sz w:val="22"/>
          <w:szCs w:val="22"/>
          <w:lang w:val="en-GB" w:eastAsia="ja-JP"/>
        </w:rPr>
        <w:t>Training</w:t>
      </w:r>
      <w:r w:rsidRPr="5649EB57" w:rsidR="256F70B3">
        <w:rPr>
          <w:rFonts w:cs="Arial"/>
          <w:sz w:val="22"/>
          <w:szCs w:val="22"/>
          <w:lang w:val="en-GB" w:eastAsia="ja-JP"/>
        </w:rPr>
        <w:t xml:space="preserve"> Programme (</w:t>
      </w:r>
      <w:r w:rsidRPr="5649EB57" w:rsidR="00557D8C">
        <w:rPr>
          <w:rFonts w:cs="Arial"/>
          <w:sz w:val="22"/>
          <w:szCs w:val="22"/>
          <w:lang w:val="en-GB" w:eastAsia="ja-JP"/>
        </w:rPr>
        <w:t>EC</w:t>
      </w:r>
      <w:r w:rsidRPr="5649EB57" w:rsidR="4B536F96">
        <w:rPr>
          <w:rFonts w:cs="Arial"/>
          <w:sz w:val="22"/>
          <w:szCs w:val="22"/>
          <w:lang w:val="en-GB" w:eastAsia="ja-JP"/>
        </w:rPr>
        <w:t>TP</w:t>
      </w:r>
      <w:r w:rsidRPr="5649EB57" w:rsidR="1E44546C">
        <w:rPr>
          <w:rFonts w:cs="Arial"/>
          <w:sz w:val="22"/>
          <w:szCs w:val="22"/>
          <w:lang w:val="en-GB" w:eastAsia="ja-JP"/>
        </w:rPr>
        <w:t>)</w:t>
      </w:r>
      <w:r w:rsidRPr="5649EB57" w:rsidR="00557D8C">
        <w:rPr>
          <w:rFonts w:cs="Arial"/>
          <w:sz w:val="22"/>
          <w:szCs w:val="22"/>
          <w:lang w:val="en-GB" w:eastAsia="ja-JP"/>
        </w:rPr>
        <w:t xml:space="preserve"> run by HISP Teaching School Hub.</w:t>
      </w:r>
    </w:p>
    <w:p w:rsidRPr="00236D9C" w:rsidR="00F845DA" w:rsidP="00FB4939" w:rsidRDefault="00F845DA" w14:paraId="42FE17A2" w14:textId="74918880">
      <w:pPr>
        <w:numPr>
          <w:ilvl w:val="0"/>
          <w:numId w:val="14"/>
        </w:numPr>
        <w:jc w:val="both"/>
        <w:rPr>
          <w:rFonts w:eastAsia="Times New Roman" w:cs="Arial"/>
          <w:sz w:val="22"/>
          <w:szCs w:val="22"/>
          <w:lang w:val="en-GB" w:eastAsia="ja-JP"/>
        </w:rPr>
      </w:pPr>
      <w:r w:rsidRPr="00236D9C">
        <w:rPr>
          <w:rFonts w:cs="Arial"/>
          <w:sz w:val="22"/>
          <w:szCs w:val="22"/>
          <w:lang w:val="en-GB" w:eastAsia="ja-JP"/>
        </w:rPr>
        <w:t>Participate in scheduled classroom observations, progress reviews and formal assessment meetings</w:t>
      </w:r>
      <w:r w:rsidR="00557D8C">
        <w:rPr>
          <w:rFonts w:cs="Arial"/>
          <w:sz w:val="22"/>
          <w:szCs w:val="22"/>
          <w:lang w:val="en-GB" w:eastAsia="ja-JP"/>
        </w:rPr>
        <w:t>.</w:t>
      </w:r>
    </w:p>
    <w:p w:rsidRPr="00236D9C" w:rsidR="00F845DA" w:rsidP="00FB4939" w:rsidRDefault="00F845DA" w14:paraId="091D6A13" w14:textId="0E2E9CDA">
      <w:pPr>
        <w:numPr>
          <w:ilvl w:val="0"/>
          <w:numId w:val="14"/>
        </w:numPr>
        <w:jc w:val="both"/>
        <w:rPr>
          <w:rFonts w:eastAsia="Times New Roman" w:cs="Arial"/>
          <w:sz w:val="22"/>
          <w:szCs w:val="22"/>
          <w:lang w:val="en-GB" w:eastAsia="ja-JP"/>
        </w:rPr>
      </w:pPr>
      <w:r w:rsidRPr="00236D9C">
        <w:rPr>
          <w:rFonts w:cs="Arial"/>
          <w:sz w:val="22"/>
          <w:szCs w:val="22"/>
          <w:lang w:val="en-GB" w:eastAsia="ja-JP"/>
        </w:rPr>
        <w:t>Agree with their induction tutor the start and end dates of the induction period, and the dates of any absences from work during the period</w:t>
      </w:r>
      <w:r w:rsidR="00557D8C">
        <w:rPr>
          <w:rFonts w:cs="Arial"/>
          <w:sz w:val="22"/>
          <w:szCs w:val="22"/>
          <w:lang w:val="en-GB" w:eastAsia="ja-JP"/>
        </w:rPr>
        <w:t>.</w:t>
      </w:r>
    </w:p>
    <w:p w:rsidRPr="00236D9C" w:rsidR="00CE2832" w:rsidP="00FB4939" w:rsidRDefault="00CE2832" w14:paraId="2C08EB6A" w14:textId="25E6E7A3">
      <w:pPr>
        <w:numPr>
          <w:ilvl w:val="0"/>
          <w:numId w:val="14"/>
        </w:numPr>
        <w:jc w:val="both"/>
        <w:rPr>
          <w:rFonts w:eastAsia="Times New Roman" w:cs="Arial"/>
          <w:sz w:val="22"/>
          <w:szCs w:val="22"/>
          <w:lang w:val="en-GB" w:eastAsia="ja-JP"/>
        </w:rPr>
      </w:pPr>
      <w:r w:rsidRPr="00236D9C">
        <w:rPr>
          <w:rStyle w:val="normaltextrun"/>
          <w:rFonts w:cs="Arial"/>
          <w:color w:val="000000"/>
          <w:sz w:val="22"/>
          <w:szCs w:val="22"/>
          <w:shd w:val="clear" w:color="auto" w:fill="FFFFFF"/>
        </w:rPr>
        <w:t>Keep track of and participate effectively in the scheduled classroom observations, progress reviews and formal assessment meetings</w:t>
      </w:r>
      <w:r w:rsidR="00557D8C">
        <w:rPr>
          <w:rStyle w:val="normaltextrun"/>
          <w:rFonts w:cs="Arial"/>
          <w:color w:val="000000"/>
          <w:sz w:val="22"/>
          <w:szCs w:val="22"/>
          <w:shd w:val="clear" w:color="auto" w:fill="FFFFFF"/>
        </w:rPr>
        <w:t>.</w:t>
      </w:r>
    </w:p>
    <w:p w:rsidRPr="00236D9C" w:rsidR="00F845DA" w:rsidP="00FB4939" w:rsidRDefault="00F845DA" w14:paraId="3A90F052" w14:textId="2651101D">
      <w:pPr>
        <w:numPr>
          <w:ilvl w:val="0"/>
          <w:numId w:val="14"/>
        </w:numPr>
        <w:jc w:val="both"/>
        <w:rPr>
          <w:rFonts w:eastAsia="Times New Roman" w:cs="Arial"/>
          <w:sz w:val="22"/>
          <w:szCs w:val="22"/>
          <w:lang w:val="en-GB" w:eastAsia="ja-JP"/>
        </w:rPr>
      </w:pPr>
      <w:r w:rsidRPr="00236D9C">
        <w:rPr>
          <w:rFonts w:cs="Arial"/>
          <w:sz w:val="22"/>
          <w:szCs w:val="22"/>
          <w:lang w:val="en-GB" w:eastAsia="ja-JP"/>
        </w:rPr>
        <w:t>Keep copies of all assessment reports</w:t>
      </w:r>
      <w:r w:rsidR="00557D8C">
        <w:rPr>
          <w:rFonts w:cs="Arial"/>
          <w:sz w:val="22"/>
          <w:szCs w:val="22"/>
          <w:lang w:val="en-GB" w:eastAsia="ja-JP"/>
        </w:rPr>
        <w:t>.</w:t>
      </w:r>
    </w:p>
    <w:p w:rsidRPr="00236D9C" w:rsidR="00F845DA" w:rsidP="00FB4939" w:rsidRDefault="00F845DA" w14:paraId="4F9103F5" w14:textId="77777777">
      <w:pPr>
        <w:ind w:firstLine="720"/>
        <w:jc w:val="both"/>
        <w:rPr>
          <w:rFonts w:cs="Arial"/>
          <w:sz w:val="22"/>
          <w:szCs w:val="22"/>
          <w:lang w:val="en-GB" w:eastAsia="ja-JP"/>
        </w:rPr>
      </w:pPr>
      <w:r w:rsidRPr="00236D9C">
        <w:rPr>
          <w:rFonts w:cs="Arial"/>
          <w:bCs/>
          <w:sz w:val="22"/>
          <w:szCs w:val="22"/>
          <w:lang w:val="en-GB" w:eastAsia="ja-JP"/>
        </w:rPr>
        <w:t>When the ECT has any</w:t>
      </w:r>
      <w:r w:rsidRPr="00236D9C">
        <w:rPr>
          <w:rFonts w:cs="Arial"/>
          <w:sz w:val="22"/>
          <w:szCs w:val="22"/>
          <w:lang w:val="en-GB" w:eastAsia="ja-JP"/>
        </w:rPr>
        <w:t xml:space="preserve"> </w:t>
      </w:r>
      <w:r w:rsidRPr="00236D9C">
        <w:rPr>
          <w:rFonts w:cs="Arial"/>
          <w:bCs/>
          <w:sz w:val="22"/>
          <w:szCs w:val="22"/>
          <w:lang w:val="en-GB" w:eastAsia="ja-JP"/>
        </w:rPr>
        <w:t>concerns</w:t>
      </w:r>
      <w:r w:rsidRPr="00236D9C">
        <w:rPr>
          <w:rFonts w:cs="Arial"/>
          <w:sz w:val="22"/>
          <w:szCs w:val="22"/>
          <w:lang w:val="en-GB" w:eastAsia="ja-JP"/>
        </w:rPr>
        <w:t xml:space="preserve">, they will: </w:t>
      </w:r>
    </w:p>
    <w:p w:rsidRPr="00236D9C" w:rsidR="00F845DA" w:rsidP="00FB4939" w:rsidRDefault="00F845DA" w14:paraId="17E9763D" w14:textId="0EE3EF59">
      <w:pPr>
        <w:numPr>
          <w:ilvl w:val="0"/>
          <w:numId w:val="15"/>
        </w:numPr>
        <w:jc w:val="both"/>
        <w:rPr>
          <w:rFonts w:eastAsia="Times New Roman" w:cs="Arial"/>
          <w:sz w:val="22"/>
          <w:szCs w:val="22"/>
          <w:lang w:val="en-GB" w:eastAsia="ja-JP"/>
        </w:rPr>
      </w:pPr>
      <w:r w:rsidRPr="00236D9C">
        <w:rPr>
          <w:rFonts w:cs="Arial"/>
          <w:sz w:val="22"/>
          <w:szCs w:val="22"/>
          <w:lang w:val="en-GB" w:eastAsia="ja-JP"/>
        </w:rPr>
        <w:t>Raise these with their induction tutor as soon as they can</w:t>
      </w:r>
      <w:r w:rsidR="00557D8C">
        <w:rPr>
          <w:rFonts w:cs="Arial"/>
          <w:sz w:val="22"/>
          <w:szCs w:val="22"/>
          <w:lang w:val="en-GB" w:eastAsia="ja-JP"/>
        </w:rPr>
        <w:t>.</w:t>
      </w:r>
    </w:p>
    <w:p w:rsidRPr="00236D9C" w:rsidR="000262DB" w:rsidP="5649EB57" w:rsidRDefault="000262DB" w14:paraId="1FC39945" w14:textId="1450D597">
      <w:pPr>
        <w:numPr>
          <w:ilvl w:val="0"/>
          <w:numId w:val="15"/>
        </w:numPr>
        <w:ind/>
        <w:jc w:val="both"/>
        <w:rPr>
          <w:rFonts w:eastAsia="Times New Roman" w:cs="Arial"/>
          <w:sz w:val="22"/>
          <w:szCs w:val="22"/>
          <w:lang w:val="en-GB" w:eastAsia="ja-JP"/>
        </w:rPr>
      </w:pPr>
      <w:r w:rsidRPr="5649EB57" w:rsidR="00F845DA">
        <w:rPr>
          <w:rFonts w:cs="Arial"/>
          <w:sz w:val="22"/>
          <w:szCs w:val="22"/>
          <w:lang w:val="en-GB" w:eastAsia="ja-JP"/>
        </w:rPr>
        <w:t xml:space="preserve">Consult with their contact at the </w:t>
      </w:r>
      <w:r w:rsidRPr="5649EB57" w:rsidR="00F845DA">
        <w:rPr>
          <w:rFonts w:cs="Arial"/>
          <w:sz w:val="22"/>
          <w:szCs w:val="22"/>
          <w:lang w:val="en-GB" w:eastAsia="ja-JP"/>
        </w:rPr>
        <w:t>appropriate body</w:t>
      </w:r>
      <w:r w:rsidRPr="5649EB57" w:rsidR="00F845DA">
        <w:rPr>
          <w:rFonts w:cs="Arial"/>
          <w:sz w:val="22"/>
          <w:szCs w:val="22"/>
          <w:lang w:val="en-GB" w:eastAsia="ja-JP"/>
        </w:rPr>
        <w:t xml:space="preserve"> at an early stage if there are difficulties in resolving issues with their induction tutor or within the school</w:t>
      </w:r>
      <w:r w:rsidRPr="5649EB57" w:rsidR="00557D8C">
        <w:rPr>
          <w:rFonts w:cs="Arial"/>
          <w:sz w:val="22"/>
          <w:szCs w:val="22"/>
          <w:lang w:val="en-GB" w:eastAsia="ja-JP"/>
        </w:rPr>
        <w:t>.</w:t>
      </w:r>
    </w:p>
    <w:p w:rsidRPr="00236D9C" w:rsidR="00F845DA" w:rsidP="00FB4939" w:rsidRDefault="009C6B09" w14:paraId="7D009C7F" w14:textId="6C535AFF">
      <w:pPr>
        <w:jc w:val="both"/>
        <w:rPr>
          <w:rFonts w:eastAsia="Times New Roman" w:cs="Arial"/>
          <w:sz w:val="22"/>
          <w:szCs w:val="22"/>
          <w:lang w:val="en-GB" w:eastAsia="ja-JP"/>
        </w:rPr>
      </w:pPr>
      <w:r>
        <w:rPr>
          <w:rFonts w:cs="Arial"/>
          <w:bCs/>
          <w:sz w:val="22"/>
          <w:szCs w:val="22"/>
          <w:lang w:val="en-GB" w:eastAsia="ja-JP"/>
        </w:rPr>
        <w:t>7</w:t>
      </w:r>
      <w:r w:rsidRPr="00236D9C" w:rsidR="00F845DA">
        <w:rPr>
          <w:rFonts w:cs="Arial"/>
          <w:bCs/>
          <w:sz w:val="22"/>
          <w:szCs w:val="22"/>
          <w:lang w:val="en-GB" w:eastAsia="ja-JP"/>
        </w:rPr>
        <w:t>.2</w:t>
      </w:r>
      <w:r w:rsidRPr="00236D9C" w:rsidR="0004120D">
        <w:rPr>
          <w:rFonts w:cs="Arial"/>
          <w:bCs/>
          <w:sz w:val="22"/>
          <w:szCs w:val="22"/>
          <w:lang w:val="en-GB" w:eastAsia="ja-JP"/>
        </w:rPr>
        <w:tab/>
      </w:r>
      <w:r w:rsidRPr="00236D9C" w:rsidR="00F845DA">
        <w:rPr>
          <w:rFonts w:cs="Arial"/>
          <w:bCs/>
          <w:sz w:val="22"/>
          <w:szCs w:val="22"/>
          <w:lang w:val="en-GB" w:eastAsia="ja-JP"/>
        </w:rPr>
        <w:t>Role of the headteacher</w:t>
      </w:r>
      <w:r w:rsidRPr="00236D9C" w:rsidR="000262DB">
        <w:rPr>
          <w:rFonts w:cs="Arial"/>
          <w:bCs/>
          <w:sz w:val="22"/>
          <w:szCs w:val="22"/>
          <w:lang w:val="en-GB" w:eastAsia="ja-JP"/>
        </w:rPr>
        <w:t>.</w:t>
      </w:r>
    </w:p>
    <w:p w:rsidRPr="00236D9C" w:rsidR="00F845DA" w:rsidP="00FB4939" w:rsidRDefault="00F845DA" w14:paraId="743EEAEC" w14:textId="77777777">
      <w:pPr>
        <w:ind w:firstLine="644"/>
        <w:jc w:val="both"/>
        <w:rPr>
          <w:rFonts w:cs="Arial"/>
          <w:sz w:val="22"/>
          <w:szCs w:val="22"/>
          <w:lang w:val="en-GB" w:eastAsia="ja-JP"/>
        </w:rPr>
      </w:pPr>
      <w:r w:rsidRPr="00236D9C">
        <w:rPr>
          <w:rFonts w:cs="Arial"/>
          <w:sz w:val="22"/>
          <w:szCs w:val="22"/>
          <w:lang w:val="en-GB" w:eastAsia="ja-JP"/>
        </w:rPr>
        <w:t>The headteacher will:</w:t>
      </w:r>
    </w:p>
    <w:p w:rsidRPr="00236D9C" w:rsidR="00F845DA" w:rsidP="00FB4939" w:rsidRDefault="00F845DA" w14:paraId="0482EBE3" w14:textId="5422D28F">
      <w:pPr>
        <w:numPr>
          <w:ilvl w:val="0"/>
          <w:numId w:val="16"/>
        </w:numPr>
        <w:jc w:val="both"/>
        <w:rPr>
          <w:rFonts w:eastAsia="Times New Roman" w:cs="Arial"/>
          <w:sz w:val="22"/>
          <w:szCs w:val="22"/>
          <w:lang w:val="en-GB" w:eastAsia="ja-JP"/>
        </w:rPr>
      </w:pPr>
      <w:r w:rsidRPr="00236D9C">
        <w:rPr>
          <w:rFonts w:cs="Arial"/>
          <w:sz w:val="22"/>
          <w:szCs w:val="22"/>
          <w:lang w:val="en-GB" w:eastAsia="ja-JP"/>
        </w:rPr>
        <w:t>Check that the ECT has been awarded QTS and whether they need to serve an induction period</w:t>
      </w:r>
      <w:r w:rsidRPr="00236D9C" w:rsidR="00791B16">
        <w:rPr>
          <w:rFonts w:cs="Arial"/>
          <w:sz w:val="22"/>
          <w:szCs w:val="22"/>
          <w:lang w:val="en-GB" w:eastAsia="ja-JP"/>
        </w:rPr>
        <w:t xml:space="preserve"> or whether they are exempt</w:t>
      </w:r>
      <w:r w:rsidR="00557D8C">
        <w:rPr>
          <w:rFonts w:cs="Arial"/>
          <w:sz w:val="22"/>
          <w:szCs w:val="22"/>
          <w:lang w:val="en-GB" w:eastAsia="ja-JP"/>
        </w:rPr>
        <w:t>.</w:t>
      </w:r>
    </w:p>
    <w:p w:rsidRPr="00236D9C" w:rsidR="00F845DA" w:rsidP="00FB4939" w:rsidRDefault="00F845DA" w14:paraId="3D0C254B" w14:textId="56F4A3EB">
      <w:pPr>
        <w:numPr>
          <w:ilvl w:val="0"/>
          <w:numId w:val="16"/>
        </w:numPr>
        <w:jc w:val="both"/>
        <w:rPr>
          <w:rFonts w:eastAsia="Times New Roman" w:cs="Arial"/>
          <w:sz w:val="22"/>
          <w:szCs w:val="22"/>
          <w:lang w:val="en-GB" w:eastAsia="ja-JP"/>
        </w:rPr>
      </w:pPr>
      <w:r w:rsidRPr="00236D9C">
        <w:rPr>
          <w:rFonts w:cs="Arial"/>
          <w:sz w:val="22"/>
          <w:szCs w:val="22"/>
          <w:lang w:val="en-GB" w:eastAsia="ja-JP"/>
        </w:rPr>
        <w:t>Agree, in advance of the ECT starting, who will act as the appropriate body</w:t>
      </w:r>
      <w:r w:rsidR="00557D8C">
        <w:rPr>
          <w:rFonts w:cs="Arial"/>
          <w:sz w:val="22"/>
          <w:szCs w:val="22"/>
          <w:lang w:val="en-GB" w:eastAsia="ja-JP"/>
        </w:rPr>
        <w:t>.</w:t>
      </w:r>
    </w:p>
    <w:p w:rsidRPr="00236D9C" w:rsidR="00F845DA" w:rsidP="00FB4939" w:rsidRDefault="00F845DA" w14:paraId="640E5D8B" w14:textId="024164C3">
      <w:pPr>
        <w:numPr>
          <w:ilvl w:val="0"/>
          <w:numId w:val="16"/>
        </w:numPr>
        <w:jc w:val="both"/>
        <w:rPr>
          <w:rFonts w:eastAsia="Times New Roman" w:cs="Arial"/>
          <w:sz w:val="22"/>
          <w:szCs w:val="22"/>
          <w:lang w:val="en-GB" w:eastAsia="ja-JP"/>
        </w:rPr>
      </w:pPr>
      <w:r w:rsidRPr="00236D9C">
        <w:rPr>
          <w:rFonts w:cs="Arial"/>
          <w:sz w:val="22"/>
          <w:szCs w:val="22"/>
          <w:lang w:val="en-GB" w:eastAsia="ja-JP"/>
        </w:rPr>
        <w:t>Notify the appropriate body when an ECT is taking up a post and undertaking induction</w:t>
      </w:r>
      <w:r w:rsidR="00557D8C">
        <w:rPr>
          <w:rFonts w:cs="Arial"/>
          <w:sz w:val="22"/>
          <w:szCs w:val="22"/>
          <w:lang w:val="en-GB" w:eastAsia="ja-JP"/>
        </w:rPr>
        <w:t>.</w:t>
      </w:r>
    </w:p>
    <w:p w:rsidRPr="00236D9C" w:rsidR="00F845DA" w:rsidP="00FB4939" w:rsidRDefault="00F845DA" w14:paraId="2735691B" w14:textId="36CA1B4A">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the ECT’s post is suitable according to statutory guidance</w:t>
      </w:r>
      <w:r w:rsidR="00557D8C">
        <w:rPr>
          <w:rFonts w:cs="Arial"/>
          <w:sz w:val="22"/>
          <w:szCs w:val="22"/>
          <w:lang w:val="en-GB" w:eastAsia="ja-JP"/>
        </w:rPr>
        <w:t>.</w:t>
      </w:r>
    </w:p>
    <w:p w:rsidRPr="00236D9C" w:rsidR="00F845DA" w:rsidP="00FB4939" w:rsidRDefault="00F845DA" w14:paraId="02000992" w14:textId="0285A4FA">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the induction tutor is appropriately trained and has sufficient time to carry out their role effectively</w:t>
      </w:r>
      <w:r w:rsidR="00557D8C">
        <w:rPr>
          <w:rFonts w:cs="Arial"/>
          <w:sz w:val="22"/>
          <w:szCs w:val="22"/>
          <w:lang w:val="en-GB" w:eastAsia="ja-JP"/>
        </w:rPr>
        <w:t>.</w:t>
      </w:r>
    </w:p>
    <w:p w:rsidRPr="00236D9C" w:rsidR="00F845DA" w:rsidP="00FB4939" w:rsidRDefault="00F845DA" w14:paraId="65412E98" w14:textId="046884E4">
      <w:pPr>
        <w:numPr>
          <w:ilvl w:val="0"/>
          <w:numId w:val="16"/>
        </w:numPr>
        <w:jc w:val="both"/>
        <w:rPr>
          <w:rFonts w:eastAsia="Times New Roman" w:cs="Arial"/>
          <w:sz w:val="22"/>
          <w:szCs w:val="22"/>
          <w:lang w:val="en-GB" w:eastAsia="ja-JP"/>
        </w:rPr>
      </w:pPr>
      <w:r w:rsidRPr="5649EB57" w:rsidR="00F845DA">
        <w:rPr>
          <w:rFonts w:cs="Arial"/>
          <w:sz w:val="22"/>
          <w:szCs w:val="22"/>
          <w:lang w:val="en-GB" w:eastAsia="ja-JP"/>
        </w:rPr>
        <w:t>Make sure the mentor is appropriately trained and has sufficient time to carry out their role effectively</w:t>
      </w:r>
      <w:r w:rsidRPr="5649EB57" w:rsidR="00557D8C">
        <w:rPr>
          <w:rFonts w:cs="Arial"/>
          <w:sz w:val="22"/>
          <w:szCs w:val="22"/>
          <w:lang w:val="en-GB" w:eastAsia="ja-JP"/>
        </w:rPr>
        <w:t>.</w:t>
      </w:r>
    </w:p>
    <w:p w:rsidRPr="00236D9C" w:rsidR="00F845DA" w:rsidP="00FB4939" w:rsidRDefault="00F845DA" w14:paraId="486152AA" w14:textId="4E27471B">
      <w:pPr>
        <w:numPr>
          <w:ilvl w:val="0"/>
          <w:numId w:val="16"/>
        </w:numPr>
        <w:jc w:val="both"/>
        <w:rPr>
          <w:rFonts w:eastAsia="Times New Roman" w:cs="Arial"/>
          <w:sz w:val="22"/>
          <w:szCs w:val="22"/>
          <w:lang w:val="en-GB" w:eastAsia="ja-JP"/>
        </w:rPr>
      </w:pPr>
      <w:r w:rsidRPr="5649EB57" w:rsidR="00F845DA">
        <w:rPr>
          <w:rFonts w:cs="Arial"/>
          <w:sz w:val="22"/>
          <w:szCs w:val="22"/>
          <w:lang w:val="en-GB" w:eastAsia="ja-JP"/>
        </w:rPr>
        <w:t xml:space="preserve">Make sure </w:t>
      </w:r>
      <w:r w:rsidRPr="5649EB57" w:rsidR="00F845DA">
        <w:rPr>
          <w:rFonts w:cs="Arial"/>
          <w:sz w:val="22"/>
          <w:szCs w:val="22"/>
          <w:lang w:val="en-GB" w:eastAsia="ja-JP"/>
        </w:rPr>
        <w:t xml:space="preserve">an appropriate </w:t>
      </w:r>
      <w:r w:rsidRPr="5649EB57" w:rsidR="3D0AE69B">
        <w:rPr>
          <w:rFonts w:cs="Arial"/>
          <w:sz w:val="22"/>
          <w:szCs w:val="22"/>
          <w:lang w:val="en-GB" w:eastAsia="ja-JP"/>
        </w:rPr>
        <w:t>Early</w:t>
      </w:r>
      <w:r w:rsidRPr="5649EB57" w:rsidR="3D0AE69B">
        <w:rPr>
          <w:rFonts w:cs="Arial"/>
          <w:sz w:val="22"/>
          <w:szCs w:val="22"/>
          <w:lang w:val="en-GB" w:eastAsia="ja-JP"/>
        </w:rPr>
        <w:t xml:space="preserve"> Career Training Programme (ECTP)</w:t>
      </w:r>
      <w:r w:rsidRPr="5649EB57" w:rsidR="00F845DA">
        <w:rPr>
          <w:rFonts w:cs="Arial"/>
          <w:sz w:val="22"/>
          <w:szCs w:val="22"/>
          <w:lang w:val="en-GB" w:eastAsia="ja-JP"/>
        </w:rPr>
        <w:t xml:space="preserve"> is in place</w:t>
      </w:r>
      <w:r w:rsidRPr="5649EB57" w:rsidR="00557D8C">
        <w:rPr>
          <w:rFonts w:cs="Arial"/>
          <w:sz w:val="22"/>
          <w:szCs w:val="22"/>
          <w:lang w:val="en-GB" w:eastAsia="ja-JP"/>
        </w:rPr>
        <w:t>.</w:t>
      </w:r>
    </w:p>
    <w:p w:rsidRPr="00236D9C" w:rsidR="00F845DA" w:rsidP="00FB4939" w:rsidRDefault="00F845DA" w14:paraId="3EE92851" w14:textId="78A1C0D3">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the ECT’s progress is reviewed regularly, including through observations and feedback of their teaching</w:t>
      </w:r>
      <w:r w:rsidR="00557D8C">
        <w:rPr>
          <w:rFonts w:cs="Arial"/>
          <w:sz w:val="22"/>
          <w:szCs w:val="22"/>
          <w:lang w:val="en-GB" w:eastAsia="ja-JP"/>
        </w:rPr>
        <w:t>.</w:t>
      </w:r>
    </w:p>
    <w:p w:rsidRPr="00236D9C" w:rsidR="00F845DA" w:rsidP="00FB4939" w:rsidRDefault="00F845DA" w14:paraId="631D806F" w14:textId="706F6572">
      <w:pPr>
        <w:numPr>
          <w:ilvl w:val="0"/>
          <w:numId w:val="16"/>
        </w:numPr>
        <w:jc w:val="both"/>
        <w:rPr>
          <w:rFonts w:eastAsia="Times New Roman" w:cs="Arial"/>
          <w:sz w:val="22"/>
          <w:szCs w:val="22"/>
          <w:lang w:val="en-GB" w:eastAsia="ja-JP"/>
        </w:rPr>
      </w:pPr>
      <w:r w:rsidRPr="00236D9C">
        <w:rPr>
          <w:rFonts w:cs="Arial"/>
          <w:sz w:val="22"/>
          <w:szCs w:val="22"/>
          <w:lang w:val="en-GB" w:eastAsia="ja-JP"/>
        </w:rPr>
        <w:t xml:space="preserve">Make sure that </w:t>
      </w:r>
      <w:r w:rsidRPr="00236D9C" w:rsidR="00FB0B4B">
        <w:rPr>
          <w:rFonts w:cs="Arial"/>
          <w:sz w:val="22"/>
          <w:szCs w:val="22"/>
          <w:lang w:val="en-GB" w:eastAsia="ja-JP"/>
        </w:rPr>
        <w:t xml:space="preserve">progress reviews, </w:t>
      </w:r>
      <w:r w:rsidRPr="00236D9C">
        <w:rPr>
          <w:rFonts w:cs="Arial"/>
          <w:sz w:val="22"/>
          <w:szCs w:val="22"/>
          <w:lang w:val="en-GB" w:eastAsia="ja-JP"/>
        </w:rPr>
        <w:t xml:space="preserve">formal </w:t>
      </w:r>
      <w:r w:rsidRPr="00236D9C" w:rsidR="00FB0B4B">
        <w:rPr>
          <w:rFonts w:cs="Arial"/>
          <w:sz w:val="22"/>
          <w:szCs w:val="22"/>
          <w:lang w:val="en-GB" w:eastAsia="ja-JP"/>
        </w:rPr>
        <w:t xml:space="preserve">and final </w:t>
      </w:r>
      <w:r w:rsidRPr="00236D9C">
        <w:rPr>
          <w:rFonts w:cs="Arial"/>
          <w:sz w:val="22"/>
          <w:szCs w:val="22"/>
          <w:lang w:val="en-GB" w:eastAsia="ja-JP"/>
        </w:rPr>
        <w:t>assessments are carried out and reports completed and sent to the appropriate body</w:t>
      </w:r>
      <w:r w:rsidR="00557D8C">
        <w:rPr>
          <w:rFonts w:cs="Arial"/>
          <w:sz w:val="22"/>
          <w:szCs w:val="22"/>
          <w:lang w:val="en-GB" w:eastAsia="ja-JP"/>
        </w:rPr>
        <w:t>.</w:t>
      </w:r>
    </w:p>
    <w:p w:rsidRPr="00236D9C" w:rsidR="00F845DA" w:rsidP="00FB4939" w:rsidRDefault="00F845DA" w14:paraId="63868405" w14:textId="7C93BDEC">
      <w:pPr>
        <w:numPr>
          <w:ilvl w:val="0"/>
          <w:numId w:val="16"/>
        </w:numPr>
        <w:jc w:val="both"/>
        <w:rPr>
          <w:rFonts w:eastAsia="Times New Roman" w:cs="Arial"/>
          <w:sz w:val="22"/>
          <w:szCs w:val="22"/>
          <w:lang w:val="en-GB" w:eastAsia="ja-JP"/>
        </w:rPr>
      </w:pPr>
      <w:r w:rsidRPr="00236D9C">
        <w:rPr>
          <w:rFonts w:cs="Arial"/>
          <w:sz w:val="22"/>
          <w:szCs w:val="22"/>
          <w:lang w:val="en-GB" w:eastAsia="ja-JP"/>
        </w:rPr>
        <w:t>Maintain and keep accurate records of employment that will count towards the induction period</w:t>
      </w:r>
      <w:r w:rsidR="00557D8C">
        <w:rPr>
          <w:rFonts w:cs="Arial"/>
          <w:sz w:val="22"/>
          <w:szCs w:val="22"/>
          <w:lang w:val="en-GB" w:eastAsia="ja-JP"/>
        </w:rPr>
        <w:t>.</w:t>
      </w:r>
    </w:p>
    <w:p w:rsidRPr="00236D9C" w:rsidR="00F845DA" w:rsidP="00FB4939" w:rsidRDefault="00F845DA" w14:paraId="74FAAE98" w14:textId="4AE9FC26">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that all monitoring and record keeping is done in the least burdensome and most streamlined way</w:t>
      </w:r>
      <w:r w:rsidR="00557D8C">
        <w:rPr>
          <w:rFonts w:cs="Arial"/>
          <w:sz w:val="22"/>
          <w:szCs w:val="22"/>
          <w:lang w:val="en-GB" w:eastAsia="ja-JP"/>
        </w:rPr>
        <w:t>.</w:t>
      </w:r>
    </w:p>
    <w:p w:rsidRPr="00236D9C" w:rsidR="00F845DA" w:rsidP="00FB4939" w:rsidRDefault="00F845DA" w14:paraId="5421A8FA" w14:textId="0D7B0990">
      <w:pPr>
        <w:numPr>
          <w:ilvl w:val="0"/>
          <w:numId w:val="16"/>
        </w:numPr>
        <w:jc w:val="both"/>
        <w:rPr>
          <w:rFonts w:eastAsia="Times New Roman" w:cs="Arial"/>
          <w:sz w:val="22"/>
          <w:szCs w:val="22"/>
          <w:lang w:val="en-GB" w:eastAsia="ja-JP"/>
        </w:rPr>
      </w:pPr>
      <w:r w:rsidRPr="00236D9C">
        <w:rPr>
          <w:rFonts w:cs="Arial"/>
          <w:sz w:val="22"/>
          <w:szCs w:val="22"/>
          <w:lang w:val="en-GB" w:eastAsia="ja-JP"/>
        </w:rPr>
        <w:t xml:space="preserve">Make the </w:t>
      </w:r>
      <w:r w:rsidRPr="00236D9C" w:rsidR="5A0A46B0">
        <w:rPr>
          <w:rFonts w:cs="Arial"/>
          <w:sz w:val="22"/>
          <w:szCs w:val="22"/>
          <w:lang w:val="en-GB" w:eastAsia="ja-JP"/>
        </w:rPr>
        <w:t>governing body</w:t>
      </w:r>
      <w:r w:rsidRPr="00236D9C">
        <w:rPr>
          <w:rFonts w:cs="Arial"/>
          <w:sz w:val="22"/>
          <w:szCs w:val="22"/>
          <w:lang w:val="en-GB" w:eastAsia="ja-JP"/>
        </w:rPr>
        <w:t xml:space="preserve"> aware of the support arrangements in place for the ECT</w:t>
      </w:r>
      <w:r w:rsidR="00557D8C">
        <w:rPr>
          <w:rFonts w:cs="Arial"/>
          <w:sz w:val="22"/>
          <w:szCs w:val="22"/>
          <w:lang w:val="en-GB" w:eastAsia="ja-JP"/>
        </w:rPr>
        <w:t>.</w:t>
      </w:r>
    </w:p>
    <w:p w:rsidRPr="00236D9C" w:rsidR="00F845DA" w:rsidP="00FB4939" w:rsidRDefault="00F845DA" w14:paraId="31448D31" w14:textId="442A7EED">
      <w:pPr>
        <w:numPr>
          <w:ilvl w:val="0"/>
          <w:numId w:val="16"/>
        </w:numPr>
        <w:jc w:val="both"/>
        <w:rPr>
          <w:rFonts w:eastAsia="Times New Roman" w:cs="Arial"/>
          <w:sz w:val="22"/>
          <w:szCs w:val="22"/>
          <w:lang w:val="en-GB" w:eastAsia="ja-JP"/>
        </w:rPr>
      </w:pPr>
      <w:r w:rsidRPr="00236D9C">
        <w:rPr>
          <w:rFonts w:cs="Arial"/>
          <w:sz w:val="22"/>
          <w:szCs w:val="22"/>
          <w:lang w:val="en-GB" w:eastAsia="ja-JP"/>
        </w:rPr>
        <w:t>Make a recommendation to the appropriate body on whether the ECT’s performance against the relevant standards is satisfactory</w:t>
      </w:r>
      <w:r w:rsidR="00557D8C">
        <w:rPr>
          <w:rFonts w:cs="Arial"/>
          <w:sz w:val="22"/>
          <w:szCs w:val="22"/>
          <w:lang w:val="en-GB" w:eastAsia="ja-JP"/>
        </w:rPr>
        <w:t>.</w:t>
      </w:r>
    </w:p>
    <w:p w:rsidRPr="00236D9C" w:rsidR="00F845DA" w:rsidP="00FB4939" w:rsidRDefault="00F845DA" w14:paraId="6062CE6F" w14:textId="2D542AFB">
      <w:pPr>
        <w:numPr>
          <w:ilvl w:val="0"/>
          <w:numId w:val="16"/>
        </w:numPr>
        <w:jc w:val="both"/>
        <w:rPr>
          <w:rFonts w:eastAsia="Times New Roman" w:cs="Arial"/>
          <w:sz w:val="22"/>
          <w:szCs w:val="22"/>
          <w:lang w:val="en-GB" w:eastAsia="ja-JP"/>
        </w:rPr>
      </w:pPr>
      <w:r w:rsidRPr="00236D9C">
        <w:rPr>
          <w:rFonts w:cs="Arial"/>
          <w:sz w:val="22"/>
          <w:szCs w:val="22"/>
          <w:lang w:val="en-GB" w:eastAsia="ja-JP"/>
        </w:rPr>
        <w:t>Participate in the appropriate body’s quality assurance procedures of the induction programmes</w:t>
      </w:r>
      <w:r w:rsidR="00557D8C">
        <w:rPr>
          <w:rFonts w:cs="Arial"/>
          <w:sz w:val="22"/>
          <w:szCs w:val="22"/>
          <w:lang w:val="en-GB" w:eastAsia="ja-JP"/>
        </w:rPr>
        <w:t>.</w:t>
      </w:r>
    </w:p>
    <w:p w:rsidRPr="00236D9C" w:rsidR="00F845DA" w:rsidP="00FB4939" w:rsidRDefault="00F845DA" w14:paraId="5F65AE2B" w14:textId="6204208A">
      <w:pPr>
        <w:numPr>
          <w:ilvl w:val="0"/>
          <w:numId w:val="16"/>
        </w:numPr>
        <w:jc w:val="both"/>
        <w:rPr>
          <w:rFonts w:eastAsia="Times New Roman" w:cs="Arial"/>
          <w:sz w:val="22"/>
          <w:szCs w:val="22"/>
          <w:lang w:val="en-GB" w:eastAsia="ja-JP"/>
        </w:rPr>
      </w:pPr>
      <w:r w:rsidRPr="00236D9C">
        <w:rPr>
          <w:rFonts w:cs="Arial"/>
          <w:sz w:val="22"/>
          <w:szCs w:val="22"/>
          <w:lang w:val="en-GB" w:eastAsia="ja-JP"/>
        </w:rPr>
        <w:t>Keep all relevant documentation, evidence and forms on file for 6 years</w:t>
      </w:r>
      <w:r w:rsidRPr="00236D9C" w:rsidR="0D88BDE2">
        <w:rPr>
          <w:rFonts w:cs="Arial"/>
          <w:sz w:val="22"/>
          <w:szCs w:val="22"/>
          <w:lang w:val="en-GB" w:eastAsia="ja-JP"/>
        </w:rPr>
        <w:t>.</w:t>
      </w:r>
    </w:p>
    <w:p w:rsidRPr="00236D9C" w:rsidR="00CB65A4" w:rsidP="00FB4939" w:rsidRDefault="00F56839" w14:paraId="6C8ABBB9" w14:textId="4E5445F1">
      <w:pPr>
        <w:jc w:val="both"/>
        <w:rPr>
          <w:rFonts w:cs="Arial"/>
          <w:sz w:val="22"/>
          <w:szCs w:val="22"/>
        </w:rPr>
      </w:pPr>
      <w:r w:rsidRPr="00236D9C">
        <w:rPr>
          <w:rFonts w:cs="Arial"/>
          <w:sz w:val="22"/>
          <w:szCs w:val="22"/>
        </w:rPr>
        <w:t xml:space="preserve">There may also be circumstances where the headteacher is expected to: </w:t>
      </w:r>
    </w:p>
    <w:p w:rsidRPr="00FB4939" w:rsidR="0016558A" w:rsidP="00FB4939" w:rsidRDefault="00B27FB7" w14:paraId="338EB49F" w14:textId="0B537984">
      <w:pPr>
        <w:pStyle w:val="ListParagraph"/>
        <w:numPr>
          <w:ilvl w:val="0"/>
          <w:numId w:val="22"/>
        </w:numPr>
        <w:jc w:val="both"/>
        <w:rPr>
          <w:rFonts w:cs="Arial"/>
          <w:sz w:val="22"/>
          <w:szCs w:val="22"/>
        </w:rPr>
      </w:pPr>
      <w:r w:rsidRPr="5649EB57" w:rsidR="00B27FB7">
        <w:rPr>
          <w:rFonts w:cs="Arial"/>
          <w:sz w:val="22"/>
          <w:szCs w:val="22"/>
        </w:rPr>
        <w:t>Work with HISP Teaching School Hub Appropriate Body, o</w:t>
      </w:r>
      <w:r w:rsidRPr="5649EB57" w:rsidR="00F56839">
        <w:rPr>
          <w:rFonts w:cs="Arial"/>
          <w:sz w:val="22"/>
          <w:szCs w:val="22"/>
        </w:rPr>
        <w:t xml:space="preserve">btain interim assessments, any formal assessment and progress reviews from the ECT’s </w:t>
      </w:r>
      <w:r w:rsidRPr="5649EB57" w:rsidR="00F56839">
        <w:rPr>
          <w:rFonts w:cs="Arial"/>
          <w:sz w:val="22"/>
          <w:szCs w:val="22"/>
        </w:rPr>
        <w:t>previous</w:t>
      </w:r>
      <w:r w:rsidRPr="5649EB57" w:rsidR="00F56839">
        <w:rPr>
          <w:rFonts w:cs="Arial"/>
          <w:sz w:val="22"/>
          <w:szCs w:val="22"/>
        </w:rPr>
        <w:t xml:space="preserve"> post</w:t>
      </w:r>
      <w:r w:rsidRPr="5649EB57" w:rsidR="00557D8C">
        <w:rPr>
          <w:rFonts w:cs="Arial"/>
          <w:sz w:val="22"/>
          <w:szCs w:val="22"/>
        </w:rPr>
        <w:t>.</w:t>
      </w:r>
    </w:p>
    <w:p w:rsidRPr="00FB4939" w:rsidR="0016558A" w:rsidP="00FB4939" w:rsidRDefault="0016558A" w14:paraId="6991B834" w14:textId="0957D60A">
      <w:pPr>
        <w:pStyle w:val="ListParagraph"/>
        <w:numPr>
          <w:ilvl w:val="0"/>
          <w:numId w:val="22"/>
        </w:numPr>
        <w:jc w:val="both"/>
        <w:rPr>
          <w:rFonts w:cs="Arial"/>
          <w:sz w:val="22"/>
          <w:szCs w:val="22"/>
        </w:rPr>
      </w:pPr>
      <w:r w:rsidRPr="00FB4939">
        <w:rPr>
          <w:rFonts w:cs="Arial"/>
          <w:sz w:val="22"/>
          <w:szCs w:val="22"/>
        </w:rPr>
        <w:t>A</w:t>
      </w:r>
      <w:r w:rsidRPr="00FB4939" w:rsidR="00F56839">
        <w:rPr>
          <w:rFonts w:cs="Arial"/>
          <w:sz w:val="22"/>
          <w:szCs w:val="22"/>
        </w:rPr>
        <w:t>ct early, alerting the appropriate body when necessary, in cases where an ECT may be at risk of not completing induction satisfactorily</w:t>
      </w:r>
      <w:r w:rsidR="00557D8C">
        <w:rPr>
          <w:rFonts w:cs="Arial"/>
          <w:sz w:val="22"/>
          <w:szCs w:val="22"/>
        </w:rPr>
        <w:t>.</w:t>
      </w:r>
    </w:p>
    <w:p w:rsidRPr="00FB4939" w:rsidR="0016558A" w:rsidP="00FB4939" w:rsidRDefault="0016558A" w14:paraId="4ACD468E" w14:textId="5630D915">
      <w:pPr>
        <w:pStyle w:val="ListParagraph"/>
        <w:numPr>
          <w:ilvl w:val="0"/>
          <w:numId w:val="22"/>
        </w:numPr>
        <w:jc w:val="both"/>
        <w:rPr>
          <w:rFonts w:cs="Arial"/>
          <w:sz w:val="22"/>
          <w:szCs w:val="22"/>
        </w:rPr>
      </w:pPr>
      <w:r w:rsidRPr="00FB4939">
        <w:rPr>
          <w:rFonts w:cs="Arial"/>
          <w:sz w:val="22"/>
          <w:szCs w:val="22"/>
        </w:rPr>
        <w:t>E</w:t>
      </w:r>
      <w:r w:rsidRPr="00FB4939" w:rsidR="00F56839">
        <w:rPr>
          <w:rFonts w:cs="Arial"/>
          <w:sz w:val="22"/>
          <w:szCs w:val="22"/>
        </w:rPr>
        <w:t>nsure third-party observation of an ECT who may be at risk of not performing satisfactorily against the Teachers’ Standards</w:t>
      </w:r>
      <w:r w:rsidR="00B27FB7">
        <w:rPr>
          <w:rFonts w:cs="Arial"/>
          <w:sz w:val="22"/>
          <w:szCs w:val="22"/>
        </w:rPr>
        <w:t>.</w:t>
      </w:r>
    </w:p>
    <w:p w:rsidRPr="00FB4939" w:rsidR="0016558A" w:rsidP="00FB4939" w:rsidRDefault="0016558A" w14:paraId="1A7911FE" w14:textId="553BA33B">
      <w:pPr>
        <w:pStyle w:val="ListParagraph"/>
        <w:numPr>
          <w:ilvl w:val="0"/>
          <w:numId w:val="22"/>
        </w:numPr>
        <w:jc w:val="both"/>
        <w:rPr>
          <w:rFonts w:cs="Arial"/>
          <w:sz w:val="22"/>
          <w:szCs w:val="22"/>
        </w:rPr>
      </w:pPr>
      <w:r w:rsidRPr="00FB4939">
        <w:rPr>
          <w:rFonts w:cs="Arial"/>
          <w:sz w:val="22"/>
          <w:szCs w:val="22"/>
        </w:rPr>
        <w:t>N</w:t>
      </w:r>
      <w:r w:rsidRPr="00FB4939" w:rsidR="00F56839">
        <w:rPr>
          <w:rFonts w:cs="Arial"/>
          <w:sz w:val="22"/>
          <w:szCs w:val="22"/>
        </w:rPr>
        <w:t>otify the appropriate body as soon as absences, within each year of induction, total 30 days or more</w:t>
      </w:r>
      <w:r w:rsidR="00B27FB7">
        <w:rPr>
          <w:rFonts w:cs="Arial"/>
          <w:sz w:val="22"/>
          <w:szCs w:val="22"/>
        </w:rPr>
        <w:t>.</w:t>
      </w:r>
    </w:p>
    <w:p w:rsidRPr="00FB4939" w:rsidR="0016558A" w:rsidP="00FB4939" w:rsidRDefault="0016558A" w14:paraId="4326645F" w14:textId="6BF1E486">
      <w:pPr>
        <w:pStyle w:val="ListParagraph"/>
        <w:numPr>
          <w:ilvl w:val="0"/>
          <w:numId w:val="22"/>
        </w:numPr>
        <w:jc w:val="both"/>
        <w:rPr>
          <w:rFonts w:cs="Arial"/>
          <w:sz w:val="22"/>
          <w:szCs w:val="22"/>
        </w:rPr>
      </w:pPr>
      <w:r w:rsidRPr="00FB4939">
        <w:rPr>
          <w:rFonts w:cs="Arial"/>
          <w:sz w:val="22"/>
          <w:szCs w:val="22"/>
        </w:rPr>
        <w:t>P</w:t>
      </w:r>
      <w:r w:rsidRPr="00FB4939" w:rsidR="00F56839">
        <w:rPr>
          <w:rFonts w:cs="Arial"/>
          <w:sz w:val="22"/>
          <w:szCs w:val="22"/>
        </w:rPr>
        <w:t>eriodically inform the governing body about the institution’s induction arrangements</w:t>
      </w:r>
      <w:r w:rsidR="00B27FB7">
        <w:rPr>
          <w:rFonts w:cs="Arial"/>
          <w:sz w:val="22"/>
          <w:szCs w:val="22"/>
        </w:rPr>
        <w:t>.</w:t>
      </w:r>
    </w:p>
    <w:p w:rsidRPr="00FB4939" w:rsidR="00FB4939" w:rsidP="00FB4939" w:rsidRDefault="0016558A" w14:paraId="28FCB04C" w14:textId="39D8DD92">
      <w:pPr>
        <w:pStyle w:val="ListParagraph"/>
        <w:numPr>
          <w:ilvl w:val="0"/>
          <w:numId w:val="22"/>
        </w:numPr>
        <w:jc w:val="both"/>
        <w:rPr>
          <w:rFonts w:cs="Arial"/>
          <w:sz w:val="22"/>
          <w:szCs w:val="22"/>
        </w:rPr>
      </w:pPr>
      <w:r w:rsidRPr="00FB4939">
        <w:rPr>
          <w:rFonts w:cs="Arial"/>
          <w:sz w:val="22"/>
          <w:szCs w:val="22"/>
        </w:rPr>
        <w:t>A</w:t>
      </w:r>
      <w:r w:rsidRPr="00FB4939" w:rsidR="00F56839">
        <w:rPr>
          <w:rFonts w:cs="Arial"/>
          <w:sz w:val="22"/>
          <w:szCs w:val="22"/>
        </w:rPr>
        <w:t>dvise and agree with the appropriate body where, in exceptional cases, it may be appropriate to reduce the length of the induction period or deem that it has been satisfactorily completed</w:t>
      </w:r>
      <w:r w:rsidR="00B27FB7">
        <w:rPr>
          <w:rFonts w:cs="Arial"/>
          <w:sz w:val="22"/>
          <w:szCs w:val="22"/>
        </w:rPr>
        <w:t>.</w:t>
      </w:r>
    </w:p>
    <w:p w:rsidRPr="00FB4939" w:rsidR="00FB4939" w:rsidP="00FB4939" w:rsidRDefault="00FB4939" w14:paraId="2A925053" w14:textId="7CAEE014">
      <w:pPr>
        <w:pStyle w:val="ListParagraph"/>
        <w:numPr>
          <w:ilvl w:val="0"/>
          <w:numId w:val="22"/>
        </w:numPr>
        <w:jc w:val="both"/>
        <w:rPr>
          <w:rFonts w:cs="Arial"/>
          <w:sz w:val="22"/>
          <w:szCs w:val="22"/>
        </w:rPr>
      </w:pPr>
      <w:r w:rsidRPr="5649EB57" w:rsidR="00FB4939">
        <w:rPr>
          <w:rFonts w:cs="Arial"/>
          <w:sz w:val="22"/>
          <w:szCs w:val="22"/>
        </w:rPr>
        <w:t>C</w:t>
      </w:r>
      <w:r w:rsidRPr="5649EB57" w:rsidR="00F56839">
        <w:rPr>
          <w:rFonts w:cs="Arial"/>
          <w:sz w:val="22"/>
          <w:szCs w:val="22"/>
        </w:rPr>
        <w:t xml:space="preserve">onsult with the </w:t>
      </w:r>
      <w:r w:rsidRPr="5649EB57" w:rsidR="00F56839">
        <w:rPr>
          <w:rFonts w:cs="Arial"/>
          <w:sz w:val="22"/>
          <w:szCs w:val="22"/>
        </w:rPr>
        <w:t>appropriate body</w:t>
      </w:r>
      <w:r w:rsidRPr="5649EB57" w:rsidR="00F56839">
        <w:rPr>
          <w:rFonts w:cs="Arial"/>
          <w:sz w:val="22"/>
          <w:szCs w:val="22"/>
        </w:rPr>
        <w:t xml:space="preserve"> in cases where a part-time ECT has completed a minimum period covering, but not equivalent to, two school years and has met the necessary requirements, where it may be </w:t>
      </w:r>
      <w:r w:rsidRPr="5649EB57" w:rsidR="00F56839">
        <w:rPr>
          <w:rFonts w:cs="Arial"/>
          <w:sz w:val="22"/>
          <w:szCs w:val="22"/>
        </w:rPr>
        <w:t>appropriate to</w:t>
      </w:r>
      <w:r w:rsidRPr="5649EB57" w:rsidR="00F56839">
        <w:rPr>
          <w:rFonts w:cs="Arial"/>
          <w:sz w:val="22"/>
          <w:szCs w:val="22"/>
        </w:rPr>
        <w:t xml:space="preserve"> reduce the length of the induction period</w:t>
      </w:r>
      <w:r w:rsidRPr="5649EB57" w:rsidR="3B3E1359">
        <w:rPr>
          <w:rFonts w:cs="Arial"/>
          <w:sz w:val="22"/>
          <w:szCs w:val="22"/>
        </w:rPr>
        <w:t>.</w:t>
      </w:r>
    </w:p>
    <w:p w:rsidRPr="00FB4939" w:rsidR="00FB4939" w:rsidP="00FB4939" w:rsidRDefault="00FB4939" w14:paraId="6C0B9D00" w14:textId="09E67395">
      <w:pPr>
        <w:pStyle w:val="ListParagraph"/>
        <w:numPr>
          <w:ilvl w:val="0"/>
          <w:numId w:val="22"/>
        </w:numPr>
        <w:jc w:val="both"/>
        <w:rPr>
          <w:rFonts w:cs="Arial"/>
          <w:sz w:val="22"/>
          <w:szCs w:val="22"/>
        </w:rPr>
      </w:pPr>
      <w:r w:rsidRPr="00FB4939">
        <w:rPr>
          <w:rFonts w:cs="Arial"/>
          <w:sz w:val="22"/>
          <w:szCs w:val="22"/>
        </w:rPr>
        <w:t>P</w:t>
      </w:r>
      <w:r w:rsidRPr="00FB4939" w:rsidR="00F56839">
        <w:rPr>
          <w:rFonts w:cs="Arial"/>
          <w:sz w:val="22"/>
          <w:szCs w:val="22"/>
        </w:rPr>
        <w:t>rovide interim assessment reports for staff moving school in between formal assessment periods</w:t>
      </w:r>
      <w:r w:rsidR="00B27FB7">
        <w:rPr>
          <w:rFonts w:cs="Arial"/>
          <w:sz w:val="22"/>
          <w:szCs w:val="22"/>
        </w:rPr>
        <w:t>.</w:t>
      </w:r>
    </w:p>
    <w:p w:rsidRPr="00FB4939" w:rsidR="000105B7" w:rsidP="00FB4939" w:rsidRDefault="00FB4939" w14:paraId="74F365FF" w14:textId="68ECCE87">
      <w:pPr>
        <w:pStyle w:val="ListParagraph"/>
        <w:numPr>
          <w:ilvl w:val="0"/>
          <w:numId w:val="22"/>
        </w:numPr>
        <w:jc w:val="both"/>
        <w:rPr>
          <w:rFonts w:cs="Arial"/>
          <w:sz w:val="22"/>
          <w:szCs w:val="22"/>
        </w:rPr>
      </w:pPr>
      <w:r w:rsidRPr="00FB4939">
        <w:rPr>
          <w:rFonts w:cs="Arial"/>
          <w:sz w:val="22"/>
          <w:szCs w:val="22"/>
        </w:rPr>
        <w:t>N</w:t>
      </w:r>
      <w:r w:rsidRPr="00FB4939" w:rsidR="00F56839">
        <w:rPr>
          <w:rFonts w:cs="Arial"/>
          <w:sz w:val="22"/>
          <w:szCs w:val="22"/>
        </w:rPr>
        <w:t>otify the appropriate body when an ECT serving induction leaves the institution</w:t>
      </w:r>
      <w:r w:rsidR="00B27FB7">
        <w:rPr>
          <w:rFonts w:cs="Arial"/>
          <w:sz w:val="22"/>
          <w:szCs w:val="22"/>
        </w:rPr>
        <w:t>.</w:t>
      </w:r>
    </w:p>
    <w:p w:rsidRPr="00236D9C" w:rsidR="00F845DA" w:rsidP="00FB4939" w:rsidRDefault="009C6B09" w14:paraId="6A3A1D50" w14:textId="4F0C2757">
      <w:pPr>
        <w:spacing w:before="240"/>
        <w:jc w:val="both"/>
        <w:rPr>
          <w:rFonts w:cs="Arial"/>
          <w:sz w:val="22"/>
          <w:szCs w:val="22"/>
          <w:lang w:val="en-GB" w:eastAsia="ja-JP"/>
        </w:rPr>
      </w:pPr>
      <w:r>
        <w:rPr>
          <w:rFonts w:cs="Arial"/>
          <w:bCs/>
          <w:sz w:val="22"/>
          <w:szCs w:val="22"/>
          <w:lang w:val="en-GB" w:eastAsia="ja-JP"/>
        </w:rPr>
        <w:t>7</w:t>
      </w:r>
      <w:r w:rsidRPr="00236D9C" w:rsidR="00F845DA">
        <w:rPr>
          <w:rFonts w:cs="Arial"/>
          <w:bCs/>
          <w:sz w:val="22"/>
          <w:szCs w:val="22"/>
          <w:lang w:val="en-GB" w:eastAsia="ja-JP"/>
        </w:rPr>
        <w:t xml:space="preserve">.3 </w:t>
      </w:r>
      <w:r w:rsidRPr="00236D9C" w:rsidR="009D3B65">
        <w:rPr>
          <w:rFonts w:cs="Arial"/>
          <w:bCs/>
          <w:sz w:val="22"/>
          <w:szCs w:val="22"/>
          <w:lang w:val="en-GB" w:eastAsia="ja-JP"/>
        </w:rPr>
        <w:tab/>
      </w:r>
      <w:r w:rsidRPr="00236D9C" w:rsidR="00F845DA">
        <w:rPr>
          <w:rFonts w:cs="Arial"/>
          <w:bCs/>
          <w:sz w:val="22"/>
          <w:szCs w:val="22"/>
          <w:lang w:val="en-GB" w:eastAsia="ja-JP"/>
        </w:rPr>
        <w:t>Role of the induction tutor</w:t>
      </w:r>
      <w:r w:rsidRPr="00236D9C" w:rsidR="000262DB">
        <w:rPr>
          <w:rFonts w:cs="Arial"/>
          <w:bCs/>
          <w:sz w:val="22"/>
          <w:szCs w:val="22"/>
          <w:lang w:val="en-GB" w:eastAsia="ja-JP"/>
        </w:rPr>
        <w:t>.</w:t>
      </w:r>
    </w:p>
    <w:p w:rsidRPr="00236D9C" w:rsidR="00F845DA" w:rsidP="00FB4939" w:rsidRDefault="00F845DA" w14:paraId="7647DE0D" w14:textId="5F160D76">
      <w:pPr>
        <w:ind w:firstLine="720"/>
        <w:jc w:val="both"/>
        <w:rPr>
          <w:rFonts w:cs="Arial"/>
          <w:sz w:val="22"/>
          <w:szCs w:val="22"/>
          <w:lang w:val="en-GB" w:eastAsia="ja-JP"/>
        </w:rPr>
      </w:pPr>
      <w:r w:rsidRPr="5649EB57" w:rsidR="00F845DA">
        <w:rPr>
          <w:rFonts w:cs="Arial"/>
          <w:sz w:val="22"/>
          <w:szCs w:val="22"/>
          <w:lang w:val="en-GB" w:eastAsia="ja-JP"/>
        </w:rPr>
        <w:t>The induction tutor</w:t>
      </w:r>
      <w:r w:rsidRPr="5649EB57" w:rsidR="000262DB">
        <w:rPr>
          <w:rFonts w:cs="Arial"/>
          <w:sz w:val="22"/>
          <w:szCs w:val="22"/>
          <w:lang w:val="en-GB" w:eastAsia="ja-JP"/>
        </w:rPr>
        <w:t xml:space="preserve">, </w:t>
      </w:r>
      <w:r w:rsidRPr="5649EB57" w:rsidR="3B323F12">
        <w:rPr>
          <w:rFonts w:cs="Arial"/>
          <w:sz w:val="22"/>
          <w:szCs w:val="22"/>
          <w:lang w:val="en-GB" w:eastAsia="ja-JP"/>
        </w:rPr>
        <w:t>together with</w:t>
      </w:r>
      <w:r w:rsidRPr="5649EB57" w:rsidR="3A7BDE01">
        <w:rPr>
          <w:rFonts w:cs="Arial"/>
          <w:sz w:val="22"/>
          <w:szCs w:val="22"/>
          <w:lang w:val="en-GB" w:eastAsia="ja-JP"/>
        </w:rPr>
        <w:t xml:space="preserve"> (where </w:t>
      </w:r>
      <w:r w:rsidRPr="5649EB57" w:rsidR="3A7BDE01">
        <w:rPr>
          <w:rFonts w:cs="Arial"/>
          <w:sz w:val="22"/>
          <w:szCs w:val="22"/>
          <w:lang w:val="en-GB" w:eastAsia="ja-JP"/>
        </w:rPr>
        <w:t>appropriate</w:t>
      </w:r>
      <w:r w:rsidRPr="5649EB57" w:rsidR="3A7BDE01">
        <w:rPr>
          <w:rFonts w:cs="Arial"/>
          <w:sz w:val="22"/>
          <w:szCs w:val="22"/>
          <w:lang w:val="en-GB" w:eastAsia="ja-JP"/>
        </w:rPr>
        <w:t>)</w:t>
      </w:r>
      <w:r w:rsidRPr="5649EB57" w:rsidR="000262DB">
        <w:rPr>
          <w:rFonts w:cs="Arial"/>
          <w:sz w:val="22"/>
          <w:szCs w:val="22"/>
          <w:lang w:val="en-GB" w:eastAsia="ja-JP"/>
        </w:rPr>
        <w:t xml:space="preserve"> the </w:t>
      </w:r>
      <w:r w:rsidRPr="5649EB57" w:rsidR="14518748">
        <w:rPr>
          <w:rFonts w:cs="Arial"/>
          <w:sz w:val="22"/>
          <w:szCs w:val="22"/>
          <w:lang w:val="en-GB" w:eastAsia="ja-JP"/>
        </w:rPr>
        <w:t>Induction</w:t>
      </w:r>
      <w:r w:rsidRPr="5649EB57" w:rsidR="000262DB">
        <w:rPr>
          <w:rFonts w:cs="Arial"/>
          <w:sz w:val="22"/>
          <w:szCs w:val="22"/>
          <w:lang w:val="en-GB" w:eastAsia="ja-JP"/>
        </w:rPr>
        <w:t xml:space="preserve"> lead</w:t>
      </w:r>
      <w:r w:rsidRPr="5649EB57" w:rsidR="00F845DA">
        <w:rPr>
          <w:rFonts w:cs="Arial"/>
          <w:sz w:val="22"/>
          <w:szCs w:val="22"/>
          <w:lang w:val="en-GB" w:eastAsia="ja-JP"/>
        </w:rPr>
        <w:t xml:space="preserve"> will:</w:t>
      </w:r>
    </w:p>
    <w:p w:rsidRPr="00236D9C" w:rsidR="00F845DA" w:rsidP="00FB4939" w:rsidRDefault="00F845DA" w14:paraId="5870B139" w14:textId="29624B8C">
      <w:pPr>
        <w:numPr>
          <w:ilvl w:val="0"/>
          <w:numId w:val="17"/>
        </w:numPr>
        <w:jc w:val="both"/>
        <w:rPr>
          <w:rFonts w:eastAsia="Times New Roman" w:cs="Arial"/>
          <w:sz w:val="22"/>
          <w:szCs w:val="22"/>
          <w:lang w:val="en-GB" w:eastAsia="ja-JP"/>
        </w:rPr>
      </w:pPr>
      <w:r w:rsidRPr="00236D9C">
        <w:rPr>
          <w:rFonts w:cs="Arial"/>
          <w:sz w:val="22"/>
          <w:szCs w:val="22"/>
          <w:lang w:val="en-GB" w:eastAsia="ja-JP"/>
        </w:rPr>
        <w:t>Provide</w:t>
      </w:r>
      <w:r w:rsidRPr="00236D9C" w:rsidR="00A27D3E">
        <w:rPr>
          <w:rFonts w:cs="Arial"/>
          <w:sz w:val="22"/>
          <w:szCs w:val="22"/>
          <w:lang w:val="en-GB" w:eastAsia="ja-JP"/>
        </w:rPr>
        <w:t xml:space="preserve">, or co-ordinate </w:t>
      </w:r>
      <w:r w:rsidRPr="00236D9C">
        <w:rPr>
          <w:rFonts w:cs="Arial"/>
          <w:sz w:val="22"/>
          <w:szCs w:val="22"/>
          <w:lang w:val="en-GB" w:eastAsia="ja-JP"/>
        </w:rPr>
        <w:t xml:space="preserve">guidance </w:t>
      </w:r>
      <w:r w:rsidRPr="00236D9C" w:rsidR="00BE5B01">
        <w:rPr>
          <w:rFonts w:cs="Arial"/>
          <w:sz w:val="22"/>
          <w:szCs w:val="22"/>
          <w:lang w:val="en-GB" w:eastAsia="ja-JP"/>
        </w:rPr>
        <w:t xml:space="preserve">for the ECT’s professional development </w:t>
      </w:r>
      <w:r w:rsidRPr="00236D9C">
        <w:rPr>
          <w:rFonts w:cs="Arial"/>
          <w:sz w:val="22"/>
          <w:szCs w:val="22"/>
          <w:lang w:val="en-GB" w:eastAsia="ja-JP"/>
        </w:rPr>
        <w:t>(with the appropriate body where necessary)</w:t>
      </w:r>
      <w:r w:rsidR="00A05D89">
        <w:rPr>
          <w:rFonts w:cs="Arial"/>
          <w:sz w:val="22"/>
          <w:szCs w:val="22"/>
          <w:lang w:val="en-GB" w:eastAsia="ja-JP"/>
        </w:rPr>
        <w:t>.</w:t>
      </w:r>
    </w:p>
    <w:p w:rsidRPr="00236D9C" w:rsidR="00F845DA" w:rsidP="00FB4939" w:rsidRDefault="00F845DA" w14:paraId="4193632C" w14:textId="3AF90ADC">
      <w:pPr>
        <w:numPr>
          <w:ilvl w:val="0"/>
          <w:numId w:val="17"/>
        </w:numPr>
        <w:jc w:val="both"/>
        <w:rPr>
          <w:rFonts w:eastAsia="Times New Roman" w:cs="Arial"/>
          <w:sz w:val="22"/>
          <w:szCs w:val="22"/>
          <w:lang w:val="en-GB" w:eastAsia="ja-JP"/>
        </w:rPr>
      </w:pPr>
      <w:r w:rsidRPr="00236D9C">
        <w:rPr>
          <w:rFonts w:cs="Arial"/>
          <w:sz w:val="22"/>
          <w:szCs w:val="22"/>
          <w:lang w:val="en-GB" w:eastAsia="ja-JP"/>
        </w:rPr>
        <w:t>Carry out regular progress reviews throughout the induction period</w:t>
      </w:r>
      <w:r w:rsidR="00A05D89">
        <w:rPr>
          <w:rFonts w:cs="Arial"/>
          <w:sz w:val="22"/>
          <w:szCs w:val="22"/>
          <w:lang w:val="en-GB" w:eastAsia="ja-JP"/>
        </w:rPr>
        <w:t>.</w:t>
      </w:r>
    </w:p>
    <w:p w:rsidR="00A05D89" w:rsidP="00FB4939" w:rsidRDefault="00A05D89" w14:paraId="2FCA7E3F" w14:textId="4DDD3285">
      <w:pPr>
        <w:numPr>
          <w:ilvl w:val="0"/>
          <w:numId w:val="17"/>
        </w:numPr>
        <w:jc w:val="both"/>
        <w:rPr>
          <w:rFonts w:eastAsia="Times New Roman" w:cs="Arial"/>
          <w:sz w:val="22"/>
          <w:szCs w:val="22"/>
          <w:lang w:val="en-GB" w:eastAsia="ja-JP"/>
        </w:rPr>
      </w:pPr>
      <w:r w:rsidRPr="5649EB57" w:rsidR="00A05D89">
        <w:rPr>
          <w:rFonts w:eastAsia="Times New Roman" w:cs="Arial"/>
          <w:sz w:val="22"/>
          <w:szCs w:val="22"/>
          <w:lang w:val="en-GB" w:eastAsia="ja-JP"/>
        </w:rPr>
        <w:t xml:space="preserve">Carry out half-termly meetings with the ECT </w:t>
      </w:r>
      <w:r w:rsidRPr="5649EB57" w:rsidR="00CD34EE">
        <w:rPr>
          <w:rFonts w:eastAsia="Times New Roman" w:cs="Arial"/>
          <w:sz w:val="22"/>
          <w:szCs w:val="22"/>
          <w:lang w:val="en-GB" w:eastAsia="ja-JP"/>
        </w:rPr>
        <w:t xml:space="preserve">to discuss and evaluate </w:t>
      </w:r>
      <w:r w:rsidRPr="5649EB57" w:rsidR="70EF910B">
        <w:rPr>
          <w:rFonts w:eastAsia="Times New Roman" w:cs="Arial"/>
          <w:sz w:val="22"/>
          <w:szCs w:val="22"/>
          <w:lang w:val="en-GB" w:eastAsia="ja-JP"/>
        </w:rPr>
        <w:t>progress</w:t>
      </w:r>
      <w:r w:rsidRPr="5649EB57" w:rsidR="00CD34EE">
        <w:rPr>
          <w:rFonts w:eastAsia="Times New Roman" w:cs="Arial"/>
          <w:sz w:val="22"/>
          <w:szCs w:val="22"/>
          <w:lang w:val="en-GB" w:eastAsia="ja-JP"/>
        </w:rPr>
        <w:t xml:space="preserve"> </w:t>
      </w:r>
      <w:r w:rsidRPr="5649EB57" w:rsidR="63F5DC5A">
        <w:rPr>
          <w:rFonts w:eastAsia="Times New Roman" w:cs="Arial"/>
          <w:sz w:val="22"/>
          <w:szCs w:val="22"/>
          <w:lang w:val="en-GB" w:eastAsia="ja-JP"/>
        </w:rPr>
        <w:t>towards the</w:t>
      </w:r>
      <w:r w:rsidRPr="5649EB57" w:rsidR="00CD34EE">
        <w:rPr>
          <w:rFonts w:eastAsia="Times New Roman" w:cs="Arial"/>
          <w:sz w:val="22"/>
          <w:szCs w:val="22"/>
          <w:lang w:val="en-GB" w:eastAsia="ja-JP"/>
        </w:rPr>
        <w:t xml:space="preserve"> Teachers’ Standards. </w:t>
      </w:r>
    </w:p>
    <w:p w:rsidRPr="00A05D89" w:rsidR="00CD34EE" w:rsidP="00FB4939" w:rsidRDefault="00CD34EE" w14:paraId="45A9D914" w14:textId="251231F9">
      <w:pPr>
        <w:numPr>
          <w:ilvl w:val="0"/>
          <w:numId w:val="17"/>
        </w:numPr>
        <w:jc w:val="both"/>
        <w:rPr>
          <w:rFonts w:eastAsia="Times New Roman" w:cs="Arial"/>
          <w:sz w:val="22"/>
          <w:szCs w:val="22"/>
          <w:lang w:val="en-GB" w:eastAsia="ja-JP"/>
        </w:rPr>
      </w:pPr>
      <w:r w:rsidRPr="5649EB57" w:rsidR="00CD34EE">
        <w:rPr>
          <w:rFonts w:eastAsia="Times New Roman" w:cs="Arial"/>
          <w:sz w:val="22"/>
          <w:szCs w:val="22"/>
          <w:lang w:val="en-GB" w:eastAsia="ja-JP"/>
        </w:rPr>
        <w:t xml:space="preserve">Carry out one formal observation </w:t>
      </w:r>
      <w:r w:rsidRPr="5649EB57" w:rsidR="005B2B33">
        <w:rPr>
          <w:rFonts w:eastAsia="Times New Roman" w:cs="Arial"/>
          <w:sz w:val="22"/>
          <w:szCs w:val="22"/>
          <w:lang w:val="en-GB" w:eastAsia="ja-JP"/>
        </w:rPr>
        <w:t>termly</w:t>
      </w:r>
      <w:r w:rsidRPr="5649EB57" w:rsidR="105DEFB7">
        <w:rPr>
          <w:rFonts w:eastAsia="Times New Roman" w:cs="Arial"/>
          <w:sz w:val="22"/>
          <w:szCs w:val="22"/>
          <w:lang w:val="en-GB" w:eastAsia="ja-JP"/>
        </w:rPr>
        <w:t xml:space="preserve"> (minimum)</w:t>
      </w:r>
      <w:r w:rsidRPr="5649EB57" w:rsidR="005B2B33">
        <w:rPr>
          <w:rFonts w:eastAsia="Times New Roman" w:cs="Arial"/>
          <w:sz w:val="22"/>
          <w:szCs w:val="22"/>
          <w:lang w:val="en-GB" w:eastAsia="ja-JP"/>
        </w:rPr>
        <w:t xml:space="preserve"> recording this </w:t>
      </w:r>
      <w:r w:rsidRPr="5649EB57" w:rsidR="195D5143">
        <w:rPr>
          <w:rFonts w:eastAsia="Times New Roman" w:cs="Arial"/>
          <w:sz w:val="22"/>
          <w:szCs w:val="22"/>
          <w:lang w:val="en-GB" w:eastAsia="ja-JP"/>
        </w:rPr>
        <w:t>using the ECT Lesson Observation template</w:t>
      </w:r>
      <w:r w:rsidRPr="5649EB57" w:rsidR="005B2B33">
        <w:rPr>
          <w:rFonts w:eastAsia="Times New Roman" w:cs="Arial"/>
          <w:sz w:val="22"/>
          <w:szCs w:val="22"/>
          <w:lang w:val="en-GB" w:eastAsia="ja-JP"/>
        </w:rPr>
        <w:t xml:space="preserve"> </w:t>
      </w:r>
      <w:r w:rsidRPr="5649EB57" w:rsidR="005B2B33">
        <w:rPr>
          <w:rFonts w:eastAsia="Times New Roman" w:cs="Arial"/>
          <w:sz w:val="22"/>
          <w:szCs w:val="22"/>
          <w:lang w:val="en-GB" w:eastAsia="ja-JP"/>
        </w:rPr>
        <w:t>from HISP Teaching School Hub’s Appropriate Body.</w:t>
      </w:r>
    </w:p>
    <w:p w:rsidRPr="00236D9C" w:rsidR="00F845DA" w:rsidP="00FB4939" w:rsidRDefault="00F845DA" w14:paraId="1CC4138D" w14:textId="64085C51">
      <w:pPr>
        <w:numPr>
          <w:ilvl w:val="0"/>
          <w:numId w:val="17"/>
        </w:numPr>
        <w:jc w:val="both"/>
        <w:rPr>
          <w:rFonts w:eastAsia="Times New Roman" w:cs="Arial"/>
          <w:sz w:val="22"/>
          <w:szCs w:val="22"/>
          <w:lang w:val="en-GB" w:eastAsia="ja-JP"/>
        </w:rPr>
      </w:pPr>
      <w:r w:rsidRPr="00236D9C">
        <w:rPr>
          <w:rFonts w:cs="Arial"/>
          <w:sz w:val="22"/>
          <w:szCs w:val="22"/>
          <w:lang w:val="en-GB" w:eastAsia="ja-JP"/>
        </w:rPr>
        <w:t>Undertake 2 formal assessment meetings during the induction period, coordinating input from other colleagues as appropriate</w:t>
      </w:r>
      <w:r w:rsidR="00A05D89">
        <w:rPr>
          <w:rFonts w:cs="Arial"/>
          <w:sz w:val="22"/>
          <w:szCs w:val="22"/>
          <w:lang w:val="en-GB" w:eastAsia="ja-JP"/>
        </w:rPr>
        <w:t>.</w:t>
      </w:r>
    </w:p>
    <w:p w:rsidRPr="00236D9C" w:rsidR="00F845DA" w:rsidP="00FB4939" w:rsidRDefault="00F845DA" w14:paraId="2BBEB070" w14:textId="74D3CDCC">
      <w:pPr>
        <w:numPr>
          <w:ilvl w:val="0"/>
          <w:numId w:val="17"/>
        </w:numPr>
        <w:jc w:val="both"/>
        <w:rPr>
          <w:rFonts w:eastAsia="Times New Roman" w:cs="Arial"/>
          <w:sz w:val="22"/>
          <w:szCs w:val="22"/>
          <w:lang w:val="en-GB" w:eastAsia="ja-JP"/>
        </w:rPr>
      </w:pPr>
      <w:r w:rsidRPr="00236D9C">
        <w:rPr>
          <w:rFonts w:cs="Arial"/>
          <w:sz w:val="22"/>
          <w:szCs w:val="22"/>
          <w:lang w:val="en-GB" w:eastAsia="ja-JP"/>
        </w:rPr>
        <w:t>Carry out progress reviews in terms where a formal assessment doesn’t occur</w:t>
      </w:r>
      <w:r w:rsidR="005B2B33">
        <w:rPr>
          <w:rFonts w:cs="Arial"/>
          <w:sz w:val="22"/>
          <w:szCs w:val="22"/>
          <w:lang w:val="en-GB" w:eastAsia="ja-JP"/>
        </w:rPr>
        <w:t>.</w:t>
      </w:r>
    </w:p>
    <w:p w:rsidRPr="00236D9C" w:rsidR="00F845DA" w:rsidP="00FB4939" w:rsidRDefault="00F845DA" w14:paraId="6934BE82" w14:textId="7C8AFE6C">
      <w:pPr>
        <w:numPr>
          <w:ilvl w:val="0"/>
          <w:numId w:val="17"/>
        </w:numPr>
        <w:jc w:val="both"/>
        <w:rPr>
          <w:rFonts w:eastAsia="Times New Roman" w:cs="Arial"/>
          <w:sz w:val="22"/>
          <w:szCs w:val="22"/>
          <w:lang w:val="en-GB" w:eastAsia="ja-JP"/>
        </w:rPr>
      </w:pPr>
      <w:r w:rsidRPr="00236D9C">
        <w:rPr>
          <w:rFonts w:cs="Arial"/>
          <w:sz w:val="22"/>
          <w:szCs w:val="22"/>
          <w:lang w:val="en-GB" w:eastAsia="ja-JP"/>
        </w:rPr>
        <w:t>Inform the ECT following progress reviews of their progress against the relevant standards, and share records with the ECT, headteacher and relevant body</w:t>
      </w:r>
      <w:r w:rsidR="005B2B33">
        <w:rPr>
          <w:rFonts w:cs="Arial"/>
          <w:sz w:val="22"/>
          <w:szCs w:val="22"/>
          <w:lang w:val="en-GB" w:eastAsia="ja-JP"/>
        </w:rPr>
        <w:t>.</w:t>
      </w:r>
    </w:p>
    <w:p w:rsidRPr="00236D9C" w:rsidR="00F845DA" w:rsidP="00FB4939" w:rsidRDefault="00F845DA" w14:paraId="7F8A647B" w14:textId="7B4F640D">
      <w:pPr>
        <w:numPr>
          <w:ilvl w:val="0"/>
          <w:numId w:val="17"/>
        </w:numPr>
        <w:jc w:val="both"/>
        <w:rPr>
          <w:rFonts w:eastAsia="Times New Roman" w:cs="Arial"/>
          <w:sz w:val="22"/>
          <w:szCs w:val="22"/>
          <w:lang w:val="en-GB" w:eastAsia="ja-JP"/>
        </w:rPr>
      </w:pPr>
      <w:r w:rsidRPr="00236D9C">
        <w:rPr>
          <w:rFonts w:cs="Arial"/>
          <w:sz w:val="22"/>
          <w:szCs w:val="22"/>
          <w:lang w:val="en-GB" w:eastAsia="ja-JP"/>
        </w:rPr>
        <w:t>Inform the ECT during the formal assessment meeting of the judgements to be recorded on their formal assessment record and invite the ECT to add their own comments</w:t>
      </w:r>
      <w:r w:rsidR="005B2B33">
        <w:rPr>
          <w:rFonts w:cs="Arial"/>
          <w:sz w:val="22"/>
          <w:szCs w:val="22"/>
          <w:lang w:val="en-GB" w:eastAsia="ja-JP"/>
        </w:rPr>
        <w:t>.</w:t>
      </w:r>
    </w:p>
    <w:p w:rsidRPr="00236D9C" w:rsidR="00F845DA" w:rsidP="00FB4939" w:rsidRDefault="00F845DA" w14:paraId="351E5711" w14:textId="35F1BED3">
      <w:pPr>
        <w:numPr>
          <w:ilvl w:val="0"/>
          <w:numId w:val="17"/>
        </w:numPr>
        <w:jc w:val="both"/>
        <w:rPr>
          <w:rFonts w:eastAsia="Times New Roman" w:cs="Arial"/>
          <w:sz w:val="22"/>
          <w:szCs w:val="22"/>
          <w:lang w:val="en-GB" w:eastAsia="ja-JP"/>
        </w:rPr>
      </w:pPr>
      <w:r w:rsidRPr="00236D9C">
        <w:rPr>
          <w:rFonts w:cs="Arial"/>
          <w:sz w:val="22"/>
          <w:szCs w:val="22"/>
          <w:lang w:val="en-GB" w:eastAsia="ja-JP"/>
        </w:rPr>
        <w:t>Make sure that the ECT’s teaching is observed and feedback is provided</w:t>
      </w:r>
      <w:r w:rsidR="00066883">
        <w:rPr>
          <w:rFonts w:cs="Arial"/>
          <w:sz w:val="22"/>
          <w:szCs w:val="22"/>
          <w:lang w:val="en-GB" w:eastAsia="ja-JP"/>
        </w:rPr>
        <w:t>.</w:t>
      </w:r>
    </w:p>
    <w:p w:rsidRPr="00236D9C" w:rsidR="00F845DA" w:rsidP="00FB4939" w:rsidRDefault="00F845DA" w14:paraId="252AFD3B" w14:textId="16326A1D">
      <w:pPr>
        <w:numPr>
          <w:ilvl w:val="0"/>
          <w:numId w:val="17"/>
        </w:numPr>
        <w:jc w:val="both"/>
        <w:rPr>
          <w:rFonts w:eastAsia="Times New Roman" w:cs="Arial"/>
          <w:sz w:val="22"/>
          <w:szCs w:val="22"/>
          <w:lang w:val="en-GB" w:eastAsia="ja-JP"/>
        </w:rPr>
      </w:pPr>
      <w:r w:rsidRPr="00236D9C">
        <w:rPr>
          <w:rFonts w:cs="Arial"/>
          <w:sz w:val="22"/>
          <w:szCs w:val="22"/>
          <w:lang w:val="en-GB" w:eastAsia="ja-JP"/>
        </w:rPr>
        <w:t>Make sure the ECT is aware of how they can raise concerns about their induction programme or their personal progress, both within and outside of the school</w:t>
      </w:r>
      <w:r w:rsidR="00066883">
        <w:rPr>
          <w:rFonts w:cs="Arial"/>
          <w:sz w:val="22"/>
          <w:szCs w:val="22"/>
          <w:lang w:val="en-GB" w:eastAsia="ja-JP"/>
        </w:rPr>
        <w:t>.</w:t>
      </w:r>
    </w:p>
    <w:p w:rsidRPr="00236D9C" w:rsidR="00F845DA" w:rsidP="00FB4939" w:rsidRDefault="00F845DA" w14:paraId="19EDFA1A" w14:textId="271D9CA0">
      <w:pPr>
        <w:numPr>
          <w:ilvl w:val="0"/>
          <w:numId w:val="17"/>
        </w:numPr>
        <w:jc w:val="both"/>
        <w:rPr>
          <w:rFonts w:eastAsia="Times New Roman" w:cs="Arial"/>
          <w:sz w:val="22"/>
          <w:szCs w:val="22"/>
          <w:lang w:val="en-GB" w:eastAsia="ja-JP"/>
        </w:rPr>
      </w:pPr>
      <w:r w:rsidRPr="00236D9C">
        <w:rPr>
          <w:rFonts w:cs="Arial"/>
          <w:sz w:val="22"/>
          <w:szCs w:val="22"/>
          <w:lang w:val="en-GB" w:eastAsia="ja-JP"/>
        </w:rPr>
        <w:t>Take prompt, appropriate action if the ECT appears to be having difficulties</w:t>
      </w:r>
      <w:r w:rsidR="00066883">
        <w:rPr>
          <w:rFonts w:cs="Arial"/>
          <w:sz w:val="22"/>
          <w:szCs w:val="22"/>
          <w:lang w:val="en-GB" w:eastAsia="ja-JP"/>
        </w:rPr>
        <w:t>.</w:t>
      </w:r>
    </w:p>
    <w:p w:rsidRPr="00066883" w:rsidR="00F845DA" w:rsidP="00FB4939" w:rsidRDefault="00F845DA" w14:paraId="2339CE50" w14:textId="02672798">
      <w:pPr>
        <w:numPr>
          <w:ilvl w:val="0"/>
          <w:numId w:val="17"/>
        </w:numPr>
        <w:jc w:val="both"/>
        <w:rPr>
          <w:rFonts w:eastAsia="Times New Roman" w:cs="Arial"/>
          <w:sz w:val="22"/>
          <w:szCs w:val="22"/>
          <w:lang w:val="en-GB" w:eastAsia="ja-JP"/>
        </w:rPr>
      </w:pPr>
      <w:r w:rsidRPr="00236D9C">
        <w:rPr>
          <w:rFonts w:cs="Arial"/>
          <w:sz w:val="22"/>
          <w:szCs w:val="22"/>
          <w:lang w:val="en-GB" w:eastAsia="ja-JP"/>
        </w:rPr>
        <w:t>Make sure that all monitoring and record keeping is done in the least burdensome way, and that ECTs are not asked for any evidence that requires the creation of new work</w:t>
      </w:r>
      <w:r w:rsidRPr="00236D9C" w:rsidR="176171EF">
        <w:rPr>
          <w:rFonts w:cs="Arial"/>
          <w:sz w:val="22"/>
          <w:szCs w:val="22"/>
          <w:lang w:val="en-GB" w:eastAsia="ja-JP"/>
        </w:rPr>
        <w:t>.</w:t>
      </w:r>
    </w:p>
    <w:p w:rsidRPr="00236D9C" w:rsidR="00066883" w:rsidP="5649EB57" w:rsidRDefault="00066883" w14:paraId="60C0ECE8" w14:textId="59441EEE">
      <w:pPr>
        <w:numPr>
          <w:ilvl w:val="0"/>
          <w:numId w:val="17"/>
        </w:numPr>
        <w:jc w:val="both"/>
        <w:rPr>
          <w:rFonts w:cs="Arial"/>
          <w:sz w:val="22"/>
          <w:szCs w:val="22"/>
          <w:lang w:val="en-GB" w:eastAsia="ja-JP"/>
        </w:rPr>
      </w:pPr>
      <w:r w:rsidRPr="5649EB57" w:rsidR="00066883">
        <w:rPr>
          <w:rFonts w:cs="Arial"/>
          <w:sz w:val="22"/>
          <w:szCs w:val="22"/>
          <w:lang w:val="en-GB" w:eastAsia="ja-JP"/>
        </w:rPr>
        <w:t xml:space="preserve">Make </w:t>
      </w:r>
      <w:r w:rsidRPr="5649EB57" w:rsidR="00066883">
        <w:rPr>
          <w:rFonts w:cs="Arial"/>
          <w:sz w:val="22"/>
          <w:szCs w:val="22"/>
          <w:lang w:val="en-GB" w:eastAsia="ja-JP"/>
        </w:rPr>
        <w:t>u</w:t>
      </w:r>
      <w:r w:rsidRPr="5649EB57" w:rsidR="00066883">
        <w:rPr>
          <w:rFonts w:cs="Arial"/>
          <w:sz w:val="22"/>
          <w:szCs w:val="22"/>
          <w:lang w:val="en-GB" w:eastAsia="ja-JP"/>
        </w:rPr>
        <w:t xml:space="preserve">se of the </w:t>
      </w:r>
      <w:r w:rsidRPr="5649EB57" w:rsidR="625D7A93">
        <w:rPr>
          <w:rFonts w:cs="Arial"/>
          <w:sz w:val="22"/>
          <w:szCs w:val="22"/>
          <w:lang w:val="en-GB" w:eastAsia="ja-JP"/>
        </w:rPr>
        <w:t>templates and documentation</w:t>
      </w:r>
      <w:r w:rsidRPr="5649EB57" w:rsidR="00066883">
        <w:rPr>
          <w:rFonts w:cs="Arial"/>
          <w:sz w:val="22"/>
          <w:szCs w:val="22"/>
          <w:lang w:val="en-GB" w:eastAsia="ja-JP"/>
        </w:rPr>
        <w:t xml:space="preserve"> from HISP Teaching School Hub’s Appropriate Body</w:t>
      </w:r>
      <w:r w:rsidRPr="5649EB57" w:rsidR="72C97243">
        <w:rPr>
          <w:rFonts w:cs="Arial"/>
          <w:sz w:val="22"/>
          <w:szCs w:val="22"/>
          <w:lang w:val="en-GB" w:eastAsia="ja-JP"/>
        </w:rPr>
        <w:t xml:space="preserve">, </w:t>
      </w:r>
      <w:r w:rsidRPr="5649EB57" w:rsidR="72C97243">
        <w:rPr>
          <w:rFonts w:cs="Arial"/>
          <w:sz w:val="22"/>
          <w:szCs w:val="22"/>
          <w:lang w:val="en-GB" w:eastAsia="ja-JP"/>
        </w:rPr>
        <w:t xml:space="preserve">available in the resource section of the </w:t>
      </w:r>
      <w:hyperlink r:id="R81eab7bd7a8a437a">
        <w:r w:rsidRPr="5649EB57" w:rsidR="72C97243">
          <w:rPr>
            <w:rStyle w:val="Hyperlink"/>
            <w:rFonts w:cs="Arial"/>
            <w:sz w:val="22"/>
            <w:szCs w:val="22"/>
            <w:lang w:val="en-GB" w:eastAsia="ja-JP"/>
          </w:rPr>
          <w:t>HISP Teaching School Hub website</w:t>
        </w:r>
      </w:hyperlink>
      <w:r w:rsidRPr="5649EB57" w:rsidR="72C97243">
        <w:rPr>
          <w:rFonts w:cs="Arial"/>
          <w:sz w:val="22"/>
          <w:szCs w:val="22"/>
          <w:lang w:val="en-GB" w:eastAsia="ja-JP"/>
        </w:rPr>
        <w:t xml:space="preserve"> and in the resource section of ECT Manager.</w:t>
      </w:r>
    </w:p>
    <w:p w:rsidRPr="00236D9C" w:rsidR="00F845DA" w:rsidP="00FB4939" w:rsidRDefault="009C6B09" w14:paraId="208C586E" w14:textId="41652F74">
      <w:pPr>
        <w:spacing w:before="240"/>
        <w:jc w:val="both"/>
        <w:rPr>
          <w:rFonts w:cs="Arial"/>
          <w:sz w:val="22"/>
          <w:szCs w:val="22"/>
          <w:lang w:val="en-GB" w:eastAsia="ja-JP"/>
        </w:rPr>
      </w:pPr>
      <w:r w:rsidRPr="5649EB57" w:rsidR="009C6B09">
        <w:rPr>
          <w:rFonts w:cs="Arial"/>
          <w:sz w:val="22"/>
          <w:szCs w:val="22"/>
          <w:lang w:val="en-GB" w:eastAsia="ja-JP"/>
        </w:rPr>
        <w:t>7</w:t>
      </w:r>
      <w:r w:rsidRPr="5649EB57" w:rsidR="00F845DA">
        <w:rPr>
          <w:rFonts w:cs="Arial"/>
          <w:sz w:val="22"/>
          <w:szCs w:val="22"/>
          <w:lang w:val="en-GB" w:eastAsia="ja-JP"/>
        </w:rPr>
        <w:t xml:space="preserve">.4 </w:t>
      </w:r>
      <w:r>
        <w:tab/>
      </w:r>
      <w:r w:rsidRPr="5649EB57" w:rsidR="00F845DA">
        <w:rPr>
          <w:rFonts w:cs="Arial"/>
          <w:sz w:val="22"/>
          <w:szCs w:val="22"/>
          <w:lang w:val="en-GB" w:eastAsia="ja-JP"/>
        </w:rPr>
        <w:t>Role of the</w:t>
      </w:r>
      <w:r w:rsidRPr="5649EB57" w:rsidR="5F6D714A">
        <w:rPr>
          <w:rFonts w:cs="Arial"/>
          <w:sz w:val="22"/>
          <w:szCs w:val="22"/>
          <w:lang w:val="en-GB" w:eastAsia="ja-JP"/>
        </w:rPr>
        <w:t xml:space="preserve"> </w:t>
      </w:r>
      <w:r w:rsidRPr="5649EB57" w:rsidR="00F845DA">
        <w:rPr>
          <w:rFonts w:cs="Arial"/>
          <w:sz w:val="22"/>
          <w:szCs w:val="22"/>
          <w:lang w:val="en-GB" w:eastAsia="ja-JP"/>
        </w:rPr>
        <w:t>mentor</w:t>
      </w:r>
      <w:r w:rsidRPr="5649EB57" w:rsidR="000262DB">
        <w:rPr>
          <w:rFonts w:cs="Arial"/>
          <w:sz w:val="22"/>
          <w:szCs w:val="22"/>
          <w:lang w:val="en-GB" w:eastAsia="ja-JP"/>
        </w:rPr>
        <w:t>.</w:t>
      </w:r>
    </w:p>
    <w:p w:rsidRPr="00236D9C" w:rsidR="00F845DA" w:rsidP="00FB4939" w:rsidRDefault="00F845DA" w14:paraId="7F05EEE8" w14:textId="2832A785">
      <w:pPr>
        <w:ind w:firstLine="720"/>
        <w:jc w:val="both"/>
        <w:rPr>
          <w:rFonts w:cs="Arial"/>
          <w:sz w:val="22"/>
          <w:szCs w:val="22"/>
          <w:lang w:val="en-GB" w:eastAsia="ja-JP"/>
        </w:rPr>
      </w:pPr>
      <w:r w:rsidRPr="5649EB57" w:rsidR="00F845DA">
        <w:rPr>
          <w:rFonts w:cs="Arial"/>
          <w:sz w:val="22"/>
          <w:szCs w:val="22"/>
          <w:lang w:val="en-GB" w:eastAsia="ja-JP"/>
        </w:rPr>
        <w:t>The mentor will:</w:t>
      </w:r>
    </w:p>
    <w:p w:rsidRPr="00236D9C" w:rsidR="00F845DA" w:rsidP="00FB4939" w:rsidRDefault="00F845DA" w14:paraId="55F738CD" w14:textId="522D45F6">
      <w:pPr>
        <w:numPr>
          <w:ilvl w:val="0"/>
          <w:numId w:val="18"/>
        </w:numPr>
        <w:jc w:val="both"/>
        <w:rPr>
          <w:rFonts w:eastAsia="Times New Roman" w:cs="Arial"/>
          <w:sz w:val="22"/>
          <w:szCs w:val="22"/>
          <w:lang w:val="en-GB" w:eastAsia="ja-JP"/>
        </w:rPr>
      </w:pPr>
      <w:r w:rsidRPr="00236D9C">
        <w:rPr>
          <w:rFonts w:cs="Arial"/>
          <w:sz w:val="22"/>
          <w:szCs w:val="22"/>
          <w:lang w:val="en-GB" w:eastAsia="ja-JP"/>
        </w:rPr>
        <w:t>Regularly meet with the ECT for structured mentor sessions to provide targeted feedback</w:t>
      </w:r>
      <w:r w:rsidR="00595652">
        <w:rPr>
          <w:rFonts w:cs="Arial"/>
          <w:sz w:val="22"/>
          <w:szCs w:val="22"/>
          <w:lang w:val="en-GB" w:eastAsia="ja-JP"/>
        </w:rPr>
        <w:t>.</w:t>
      </w:r>
    </w:p>
    <w:p w:rsidRPr="00236D9C" w:rsidR="00F845DA" w:rsidP="00FB4939" w:rsidRDefault="00F845DA" w14:paraId="352D0CEC" w14:textId="624699C8">
      <w:pPr>
        <w:numPr>
          <w:ilvl w:val="0"/>
          <w:numId w:val="18"/>
        </w:numPr>
        <w:jc w:val="both"/>
        <w:rPr>
          <w:rFonts w:eastAsia="Times New Roman" w:cs="Arial"/>
          <w:sz w:val="22"/>
          <w:szCs w:val="22"/>
          <w:lang w:val="en-GB" w:eastAsia="ja-JP"/>
        </w:rPr>
      </w:pPr>
      <w:r w:rsidRPr="5649EB57" w:rsidR="00F845DA">
        <w:rPr>
          <w:rFonts w:cs="Arial"/>
          <w:sz w:val="22"/>
          <w:szCs w:val="22"/>
          <w:lang w:val="en-GB" w:eastAsia="ja-JP"/>
        </w:rPr>
        <w:t>Work with the ECT, and colleagues within the school who are involved in the ECT’s induction, to help make sure the ECT receives a high-</w:t>
      </w:r>
      <w:r w:rsidRPr="5649EB57" w:rsidR="00F845DA">
        <w:rPr>
          <w:rFonts w:cs="Arial"/>
          <w:sz w:val="22"/>
          <w:szCs w:val="22"/>
          <w:lang w:val="en-GB" w:eastAsia="ja-JP"/>
        </w:rPr>
        <w:t>quali</w:t>
      </w:r>
      <w:r w:rsidRPr="5649EB57" w:rsidR="675ED6DE">
        <w:rPr>
          <w:rFonts w:cs="Arial"/>
          <w:sz w:val="22"/>
          <w:szCs w:val="22"/>
          <w:lang w:val="en-GB" w:eastAsia="ja-JP"/>
        </w:rPr>
        <w:t>ty Early</w:t>
      </w:r>
      <w:r w:rsidRPr="5649EB57" w:rsidR="675ED6DE">
        <w:rPr>
          <w:rFonts w:cs="Arial"/>
          <w:sz w:val="22"/>
          <w:szCs w:val="22"/>
          <w:lang w:val="en-GB" w:eastAsia="ja-JP"/>
        </w:rPr>
        <w:t xml:space="preserve"> Career Training Programme (ECTP)</w:t>
      </w:r>
      <w:r w:rsidRPr="5649EB57" w:rsidR="00595652">
        <w:rPr>
          <w:rFonts w:cs="Arial"/>
          <w:sz w:val="22"/>
          <w:szCs w:val="22"/>
          <w:lang w:val="en-GB" w:eastAsia="ja-JP"/>
        </w:rPr>
        <w:t>.</w:t>
      </w:r>
    </w:p>
    <w:p w:rsidRPr="00236D9C" w:rsidR="00F845DA" w:rsidP="00FB4939" w:rsidRDefault="00F845DA" w14:paraId="558A0C01" w14:textId="49B64BD5">
      <w:pPr>
        <w:numPr>
          <w:ilvl w:val="0"/>
          <w:numId w:val="18"/>
        </w:numPr>
        <w:jc w:val="both"/>
        <w:rPr>
          <w:rFonts w:eastAsia="Times New Roman" w:cs="Arial"/>
          <w:sz w:val="22"/>
          <w:szCs w:val="22"/>
          <w:lang w:val="en-GB" w:eastAsia="ja-JP"/>
        </w:rPr>
      </w:pPr>
      <w:r w:rsidRPr="00236D9C">
        <w:rPr>
          <w:rFonts w:cs="Arial"/>
          <w:sz w:val="22"/>
          <w:szCs w:val="22"/>
          <w:lang w:val="en-GB" w:eastAsia="ja-JP"/>
        </w:rPr>
        <w:t>Provide, or arrange, effective support – including subject-specific, phase-specific, coaching and/or mentoring</w:t>
      </w:r>
      <w:r w:rsidR="00595652">
        <w:rPr>
          <w:rFonts w:cs="Arial"/>
          <w:sz w:val="22"/>
          <w:szCs w:val="22"/>
          <w:lang w:val="en-GB" w:eastAsia="ja-JP"/>
        </w:rPr>
        <w:t>.</w:t>
      </w:r>
    </w:p>
    <w:p w:rsidRPr="00236D9C" w:rsidR="00F845DA" w:rsidP="00FB4939" w:rsidRDefault="00F845DA" w14:paraId="30E053CE" w14:textId="08985B38">
      <w:pPr>
        <w:numPr>
          <w:ilvl w:val="0"/>
          <w:numId w:val="18"/>
        </w:numPr>
        <w:jc w:val="both"/>
        <w:rPr>
          <w:rFonts w:eastAsia="Times New Roman" w:cs="Arial"/>
          <w:sz w:val="22"/>
          <w:szCs w:val="22"/>
          <w:lang w:val="en-GB" w:eastAsia="ja-JP"/>
        </w:rPr>
      </w:pPr>
      <w:r w:rsidRPr="00236D9C">
        <w:rPr>
          <w:rFonts w:cs="Arial"/>
          <w:sz w:val="22"/>
          <w:szCs w:val="22"/>
          <w:lang w:val="en-GB" w:eastAsia="ja-JP"/>
        </w:rPr>
        <w:t>Act promptly and appropriately if the ECT appears to be having difficulties</w:t>
      </w:r>
      <w:r w:rsidR="00595652">
        <w:rPr>
          <w:rFonts w:cs="Arial"/>
          <w:sz w:val="22"/>
          <w:szCs w:val="22"/>
          <w:lang w:val="en-GB" w:eastAsia="ja-JP"/>
        </w:rPr>
        <w:t>.</w:t>
      </w:r>
    </w:p>
    <w:p w:rsidRPr="00236D9C" w:rsidR="00F845DA" w:rsidP="00FB4939" w:rsidRDefault="009C6B09" w14:paraId="13269788" w14:textId="524CA3EE">
      <w:pPr>
        <w:spacing w:before="240"/>
        <w:jc w:val="both"/>
        <w:rPr>
          <w:rFonts w:cs="Arial"/>
          <w:sz w:val="22"/>
          <w:szCs w:val="22"/>
          <w:lang w:val="en-GB" w:eastAsia="ja-JP"/>
        </w:rPr>
      </w:pPr>
      <w:r>
        <w:rPr>
          <w:rFonts w:cs="Arial"/>
          <w:sz w:val="22"/>
          <w:szCs w:val="22"/>
          <w:lang w:val="en-GB" w:eastAsia="ja-JP"/>
        </w:rPr>
        <w:t>7</w:t>
      </w:r>
      <w:r w:rsidRPr="00236D9C" w:rsidR="00F845DA">
        <w:rPr>
          <w:rFonts w:cs="Arial"/>
          <w:sz w:val="22"/>
          <w:szCs w:val="22"/>
          <w:lang w:val="en-GB" w:eastAsia="ja-JP"/>
        </w:rPr>
        <w:t xml:space="preserve">.5 </w:t>
      </w:r>
      <w:r w:rsidRPr="00236D9C" w:rsidR="009D3B65">
        <w:rPr>
          <w:rFonts w:cs="Arial"/>
          <w:sz w:val="22"/>
          <w:szCs w:val="22"/>
          <w:lang w:val="en-GB" w:eastAsia="ja-JP"/>
        </w:rPr>
        <w:tab/>
      </w:r>
      <w:r w:rsidRPr="00236D9C" w:rsidR="00F845DA">
        <w:rPr>
          <w:rFonts w:cs="Arial"/>
          <w:sz w:val="22"/>
          <w:szCs w:val="22"/>
          <w:lang w:val="en-GB" w:eastAsia="ja-JP"/>
        </w:rPr>
        <w:t xml:space="preserve">Role of the </w:t>
      </w:r>
      <w:r w:rsidR="00497C8D">
        <w:rPr>
          <w:rFonts w:cs="Arial"/>
          <w:sz w:val="22"/>
          <w:szCs w:val="22"/>
          <w:lang w:val="en-GB" w:eastAsia="ja-JP"/>
        </w:rPr>
        <w:t>governance.</w:t>
      </w:r>
    </w:p>
    <w:p w:rsidRPr="00236D9C" w:rsidR="00F845DA" w:rsidP="00FB4939" w:rsidRDefault="00F845DA" w14:paraId="18FCF91C" w14:textId="096BD7C2">
      <w:pPr>
        <w:ind w:firstLine="720"/>
        <w:jc w:val="both"/>
        <w:rPr>
          <w:rFonts w:cs="Arial"/>
          <w:sz w:val="22"/>
          <w:szCs w:val="22"/>
          <w:lang w:val="en-GB" w:eastAsia="ja-JP"/>
        </w:rPr>
      </w:pPr>
      <w:r w:rsidRPr="00236D9C">
        <w:rPr>
          <w:rFonts w:cs="Arial"/>
          <w:sz w:val="22"/>
          <w:szCs w:val="22"/>
          <w:lang w:val="en-GB" w:eastAsia="ja-JP"/>
        </w:rPr>
        <w:t xml:space="preserve">The </w:t>
      </w:r>
      <w:r w:rsidRPr="00236D9C" w:rsidR="5A0A46B0">
        <w:rPr>
          <w:rFonts w:cs="Arial"/>
          <w:sz w:val="22"/>
          <w:szCs w:val="22"/>
          <w:lang w:val="en-GB" w:eastAsia="ja-JP"/>
        </w:rPr>
        <w:t>gove</w:t>
      </w:r>
      <w:r w:rsidRPr="00236D9C" w:rsidR="00EF3DCC">
        <w:rPr>
          <w:rFonts w:cs="Arial"/>
          <w:sz w:val="22"/>
          <w:szCs w:val="22"/>
          <w:lang w:val="en-GB" w:eastAsia="ja-JP"/>
        </w:rPr>
        <w:t xml:space="preserve">rning body of </w:t>
      </w:r>
      <w:r w:rsidRPr="00236D9C" w:rsidR="00236D9C">
        <w:rPr>
          <w:rFonts w:cs="Arial"/>
          <w:sz w:val="22"/>
          <w:szCs w:val="22"/>
          <w:lang w:val="en-GB" w:eastAsia="ja-JP"/>
        </w:rPr>
        <w:t xml:space="preserve">each school </w:t>
      </w:r>
      <w:r w:rsidRPr="00236D9C">
        <w:rPr>
          <w:rFonts w:cs="Arial"/>
          <w:sz w:val="22"/>
          <w:szCs w:val="22"/>
          <w:lang w:val="en-GB" w:eastAsia="ja-JP"/>
        </w:rPr>
        <w:t>will:</w:t>
      </w:r>
    </w:p>
    <w:p w:rsidRPr="00236D9C" w:rsidR="00F845DA" w:rsidP="00FB4939" w:rsidRDefault="00F845DA" w14:paraId="6E4BC04B" w14:textId="57F03175">
      <w:pPr>
        <w:numPr>
          <w:ilvl w:val="0"/>
          <w:numId w:val="19"/>
        </w:numPr>
        <w:jc w:val="both"/>
        <w:rPr>
          <w:rFonts w:eastAsia="Times New Roman" w:cs="Arial"/>
          <w:sz w:val="22"/>
          <w:szCs w:val="22"/>
          <w:lang w:val="en-GB" w:eastAsia="ja-JP"/>
        </w:rPr>
      </w:pPr>
      <w:r w:rsidRPr="00236D9C">
        <w:rPr>
          <w:rFonts w:cs="Arial"/>
          <w:sz w:val="22"/>
          <w:szCs w:val="22"/>
          <w:lang w:val="en-GB" w:eastAsia="ja-JP"/>
        </w:rPr>
        <w:t>Make sure the school complies with statutory guidance on ECT induction</w:t>
      </w:r>
      <w:r w:rsidR="00595652">
        <w:rPr>
          <w:rFonts w:cs="Arial"/>
          <w:sz w:val="22"/>
          <w:szCs w:val="22"/>
          <w:lang w:val="en-GB" w:eastAsia="ja-JP"/>
        </w:rPr>
        <w:t>.</w:t>
      </w:r>
    </w:p>
    <w:p w:rsidRPr="00236D9C" w:rsidR="00F845DA" w:rsidP="00FB4939" w:rsidRDefault="00F845DA" w14:paraId="0D137448" w14:textId="34A64599">
      <w:pPr>
        <w:numPr>
          <w:ilvl w:val="0"/>
          <w:numId w:val="19"/>
        </w:numPr>
        <w:jc w:val="both"/>
        <w:rPr>
          <w:rFonts w:eastAsia="Times New Roman" w:cs="Arial"/>
          <w:sz w:val="22"/>
          <w:szCs w:val="22"/>
          <w:lang w:val="en-GB" w:eastAsia="ja-JP"/>
        </w:rPr>
      </w:pPr>
      <w:r w:rsidRPr="00236D9C">
        <w:rPr>
          <w:rFonts w:cs="Arial"/>
          <w:sz w:val="22"/>
          <w:szCs w:val="22"/>
          <w:lang w:val="en-GB" w:eastAsia="ja-JP"/>
        </w:rPr>
        <w:t>Be satisfied that the school has the capacity to support the ECT</w:t>
      </w:r>
      <w:r w:rsidR="00595652">
        <w:rPr>
          <w:rFonts w:cs="Arial"/>
          <w:sz w:val="22"/>
          <w:szCs w:val="22"/>
          <w:lang w:val="en-GB" w:eastAsia="ja-JP"/>
        </w:rPr>
        <w:t>.</w:t>
      </w:r>
    </w:p>
    <w:p w:rsidRPr="00236D9C" w:rsidR="00F845DA" w:rsidP="00FB4939" w:rsidRDefault="00F845DA" w14:paraId="0E694C32" w14:textId="69C8CE3B">
      <w:pPr>
        <w:numPr>
          <w:ilvl w:val="0"/>
          <w:numId w:val="19"/>
        </w:numPr>
        <w:jc w:val="both"/>
        <w:rPr>
          <w:rFonts w:eastAsia="Times New Roman" w:cs="Arial"/>
          <w:sz w:val="22"/>
          <w:szCs w:val="22"/>
          <w:lang w:val="en-GB" w:eastAsia="ja-JP"/>
        </w:rPr>
      </w:pPr>
      <w:r w:rsidRPr="00236D9C">
        <w:rPr>
          <w:rFonts w:cs="Arial"/>
          <w:sz w:val="22"/>
          <w:szCs w:val="22"/>
          <w:lang w:val="en-GB" w:eastAsia="ja-JP"/>
        </w:rPr>
        <w:t>Make sure the headteacher is fulfilling their responsibility to meet the requirements of a suitable induction post</w:t>
      </w:r>
      <w:r w:rsidR="00595652">
        <w:rPr>
          <w:rFonts w:cs="Arial"/>
          <w:sz w:val="22"/>
          <w:szCs w:val="22"/>
          <w:lang w:val="en-GB" w:eastAsia="ja-JP"/>
        </w:rPr>
        <w:t>.</w:t>
      </w:r>
    </w:p>
    <w:p w:rsidRPr="00236D9C" w:rsidR="00F845DA" w:rsidP="00FB4939" w:rsidRDefault="00F845DA" w14:paraId="329A3A6E" w14:textId="579C8A7E">
      <w:pPr>
        <w:numPr>
          <w:ilvl w:val="0"/>
          <w:numId w:val="19"/>
        </w:numPr>
        <w:jc w:val="both"/>
        <w:rPr>
          <w:rFonts w:eastAsia="Times New Roman" w:cs="Arial"/>
          <w:sz w:val="22"/>
          <w:szCs w:val="22"/>
          <w:lang w:val="en-GB" w:eastAsia="ja-JP"/>
        </w:rPr>
      </w:pPr>
      <w:r w:rsidRPr="00236D9C">
        <w:rPr>
          <w:rFonts w:cs="Arial"/>
          <w:sz w:val="22"/>
          <w:szCs w:val="22"/>
          <w:lang w:val="en-GB" w:eastAsia="ja-JP"/>
        </w:rPr>
        <w:t>Investigate concerns raised by the ECT as part of the school’s grievance procedures</w:t>
      </w:r>
      <w:r w:rsidR="00595652">
        <w:rPr>
          <w:rFonts w:cs="Arial"/>
          <w:sz w:val="22"/>
          <w:szCs w:val="22"/>
          <w:lang w:val="en-GB" w:eastAsia="ja-JP"/>
        </w:rPr>
        <w:t>.</w:t>
      </w:r>
    </w:p>
    <w:p w:rsidRPr="00236D9C" w:rsidR="00F845DA" w:rsidP="00FB4939" w:rsidRDefault="00F845DA" w14:paraId="3F861951" w14:textId="3A4D415D">
      <w:pPr>
        <w:numPr>
          <w:ilvl w:val="0"/>
          <w:numId w:val="19"/>
        </w:numPr>
        <w:jc w:val="both"/>
        <w:rPr>
          <w:rFonts w:eastAsia="Times New Roman" w:cs="Arial"/>
          <w:sz w:val="22"/>
          <w:szCs w:val="22"/>
          <w:lang w:val="en-GB" w:eastAsia="ja-JP"/>
        </w:rPr>
      </w:pPr>
      <w:r w:rsidRPr="5649EB57" w:rsidR="00F845DA">
        <w:rPr>
          <w:rFonts w:cs="Arial"/>
          <w:sz w:val="22"/>
          <w:szCs w:val="22"/>
          <w:lang w:val="en-GB" w:eastAsia="ja-JP"/>
        </w:rPr>
        <w:t xml:space="preserve">If it </w:t>
      </w:r>
      <w:r w:rsidRPr="5649EB57" w:rsidR="00F845DA">
        <w:rPr>
          <w:rFonts w:cs="Arial"/>
          <w:sz w:val="22"/>
          <w:szCs w:val="22"/>
          <w:lang w:eastAsia="ja-JP"/>
        </w:rPr>
        <w:t xml:space="preserve">has any concerns or questions, </w:t>
      </w:r>
      <w:r w:rsidRPr="5649EB57" w:rsidR="00F845DA">
        <w:rPr>
          <w:rFonts w:cs="Arial"/>
          <w:sz w:val="22"/>
          <w:szCs w:val="22"/>
          <w:lang w:val="en-GB" w:eastAsia="ja-JP"/>
        </w:rPr>
        <w:t xml:space="preserve">seek guidance from the </w:t>
      </w:r>
      <w:r w:rsidRPr="5649EB57" w:rsidR="00F845DA">
        <w:rPr>
          <w:rFonts w:cs="Arial"/>
          <w:sz w:val="22"/>
          <w:szCs w:val="22"/>
          <w:lang w:val="en-GB" w:eastAsia="ja-JP"/>
        </w:rPr>
        <w:t>appropriate body</w:t>
      </w:r>
      <w:r w:rsidRPr="5649EB57" w:rsidR="00F845DA">
        <w:rPr>
          <w:rFonts w:cs="Arial"/>
          <w:sz w:val="22"/>
          <w:szCs w:val="22"/>
          <w:lang w:val="en-GB" w:eastAsia="ja-JP"/>
        </w:rPr>
        <w:t xml:space="preserve"> on the quality of the induction arrangements and the roles and responsibilities of staff involved in the process</w:t>
      </w:r>
      <w:r w:rsidRPr="5649EB57" w:rsidR="00595652">
        <w:rPr>
          <w:rFonts w:cs="Arial"/>
          <w:sz w:val="22"/>
          <w:szCs w:val="22"/>
          <w:lang w:val="en-GB" w:eastAsia="ja-JP"/>
        </w:rPr>
        <w:t>.</w:t>
      </w:r>
    </w:p>
    <w:p w:rsidRPr="00236D9C" w:rsidR="00F845DA" w:rsidP="00FB4939" w:rsidRDefault="00F845DA" w14:paraId="61C7CA2D" w14:textId="2BBC45FE">
      <w:pPr>
        <w:numPr>
          <w:ilvl w:val="0"/>
          <w:numId w:val="19"/>
        </w:numPr>
        <w:jc w:val="both"/>
        <w:rPr>
          <w:rFonts w:eastAsia="Times New Roman" w:cs="Arial"/>
          <w:sz w:val="22"/>
          <w:szCs w:val="22"/>
          <w:lang w:val="en-GB" w:eastAsia="ja-JP"/>
        </w:rPr>
      </w:pPr>
      <w:r w:rsidRPr="5649EB57" w:rsidR="00F845DA">
        <w:rPr>
          <w:rFonts w:cs="Arial"/>
          <w:sz w:val="22"/>
          <w:szCs w:val="22"/>
          <w:lang w:val="en-GB" w:eastAsia="ja-JP"/>
        </w:rPr>
        <w:t>If it wishes, request general reports on the progress of the ECT</w:t>
      </w:r>
      <w:r w:rsidRPr="5649EB57" w:rsidR="00595652">
        <w:rPr>
          <w:rFonts w:cs="Arial"/>
          <w:sz w:val="22"/>
          <w:szCs w:val="22"/>
          <w:lang w:val="en-GB" w:eastAsia="ja-JP"/>
        </w:rPr>
        <w:t>.</w:t>
      </w:r>
    </w:p>
    <w:p w:rsidRPr="00236D9C" w:rsidR="00F845DA" w:rsidP="00FB4939" w:rsidRDefault="00F845DA" w14:paraId="0562CB0E" w14:textId="77777777">
      <w:pPr>
        <w:jc w:val="both"/>
        <w:rPr>
          <w:rFonts w:cs="Arial"/>
          <w:sz w:val="22"/>
          <w:szCs w:val="22"/>
          <w:lang w:val="en-GB" w:eastAsia="ja-JP"/>
        </w:rPr>
      </w:pPr>
    </w:p>
    <w:p w:rsidRPr="00236D9C" w:rsidR="00511D07" w:rsidP="00FB4939" w:rsidRDefault="00511D07" w14:paraId="34CE0A41" w14:textId="77777777">
      <w:pPr>
        <w:pStyle w:val="Heading1"/>
        <w:jc w:val="both"/>
        <w:rPr>
          <w:color w:val="auto"/>
          <w:sz w:val="22"/>
          <w:szCs w:val="22"/>
        </w:rPr>
      </w:pPr>
    </w:p>
    <w:sectPr w:rsidRPr="00236D9C" w:rsidR="00511D07" w:rsidSect="00531D10">
      <w:headerReference w:type="even" r:id="rId17"/>
      <w:headerReference w:type="default" r:id="rId18"/>
      <w:footerReference w:type="default" r:id="rId19"/>
      <w:headerReference w:type="first" r:id="rId20"/>
      <w:pgSz w:w="11900" w:h="16840" w:orient="portrait" w:code="9"/>
      <w:pgMar w:top="720" w:right="720" w:bottom="720" w:left="72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0C67" w:rsidP="00626EDA" w:rsidRDefault="00A20C67" w14:paraId="5B46D822" w14:textId="77777777">
      <w:r>
        <w:separator/>
      </w:r>
    </w:p>
  </w:endnote>
  <w:endnote w:type="continuationSeparator" w:id="0">
    <w:p w:rsidR="00A20C67" w:rsidP="00626EDA" w:rsidRDefault="00A20C67" w14:paraId="3EC9FB5D" w14:textId="77777777">
      <w:r>
        <w:continuationSeparator/>
      </w:r>
    </w:p>
  </w:endnote>
  <w:endnote w:type="continuationNotice" w:id="1">
    <w:p w:rsidR="00A20C67" w:rsidRDefault="00A20C67" w14:paraId="1DC321FD"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3BA7" w:rsidRDefault="00F93BA7" w14:paraId="0FD4FD25" w14:textId="1D494D3F">
    <w:pPr>
      <w:pStyle w:val="Footer"/>
      <w:jc w:val="center"/>
    </w:pPr>
    <w:r>
      <w:fldChar w:fldCharType="begin"/>
    </w:r>
    <w:r>
      <w:instrText xml:space="preserve"> PAGE   \* MERGEFORMAT </w:instrText>
    </w:r>
    <w:r>
      <w:fldChar w:fldCharType="separate"/>
    </w:r>
    <w:r w:rsidR="00B16571">
      <w:rPr>
        <w:noProof/>
      </w:rPr>
      <w:t>6</w:t>
    </w:r>
    <w:r>
      <w:rPr>
        <w:noProof/>
      </w:rPr>
      <w:fldChar w:fldCharType="end"/>
    </w:r>
  </w:p>
  <w:p w:rsidR="00F93BA7" w:rsidRDefault="00F93BA7" w14:paraId="110FFD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0C67" w:rsidP="00626EDA" w:rsidRDefault="00A20C67" w14:paraId="6AB1EEA0" w14:textId="77777777">
      <w:r>
        <w:separator/>
      </w:r>
    </w:p>
  </w:footnote>
  <w:footnote w:type="continuationSeparator" w:id="0">
    <w:p w:rsidR="00A20C67" w:rsidP="00626EDA" w:rsidRDefault="00A20C67" w14:paraId="24CF8913" w14:textId="77777777">
      <w:r>
        <w:continuationSeparator/>
      </w:r>
    </w:p>
  </w:footnote>
  <w:footnote w:type="continuationNotice" w:id="1">
    <w:p w:rsidR="00A20C67" w:rsidRDefault="00A20C67" w14:paraId="180AA09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93BA7" w:rsidRDefault="00A00650" w14:paraId="527A66CA" w14:textId="77777777">
    <w:r>
      <w:rPr>
        <w:noProof/>
        <w:lang w:val="en-GB" w:eastAsia="en-GB"/>
      </w:rPr>
      <w:drawing>
        <wp:anchor distT="0" distB="0" distL="114300" distR="114300" simplePos="0" relativeHeight="251657216" behindDoc="1" locked="0" layoutInCell="1" allowOverlap="1" wp14:anchorId="4391EB02" wp14:editId="07777777">
          <wp:simplePos x="0" y="0"/>
          <wp:positionH relativeFrom="margin">
            <wp:align>center</wp:align>
          </wp:positionH>
          <wp:positionV relativeFrom="margin">
            <wp:align>center</wp:align>
          </wp:positionV>
          <wp:extent cx="7558405" cy="10695940"/>
          <wp:effectExtent l="0" t="0" r="0" b="0"/>
          <wp:wrapNone/>
          <wp:docPr id="2" name="Picture 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AFD">
      <w:rPr>
        <w:noProof/>
      </w:rPr>
      <w:pict w14:anchorId="51C9FD0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3BA7" w:rsidRDefault="00F93BA7" w14:paraId="1F72F646" w14:textId="77777777"/>
  <w:p w:rsidR="00F93BA7" w:rsidRDefault="00F93BA7" w14:paraId="08CE6F91" w14:textId="77777777"/>
  <w:p w:rsidR="00F93BA7" w:rsidRDefault="00F93BA7" w14:paraId="61CDCEA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3BA7" w:rsidRDefault="00F93BA7" w14:paraId="2946DB82" w14:textId="77777777"/>
  <w:p w:rsidR="00F93BA7" w:rsidP="00FE3F15" w:rsidRDefault="00F93BA7" w14:paraId="5997CC1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258C980"/>
    <w:lvl w:ilvl="0" w:tplc="08090001">
      <w:start w:val="1"/>
      <w:numFmt w:val="bullet"/>
      <w:lvlText w:val=""/>
      <w:lvlJc w:val="left"/>
      <w:pPr>
        <w:ind w:left="1764" w:hanging="360"/>
      </w:pPr>
      <w:rPr>
        <w:rFonts w:hint="default" w:ascii="Symbol" w:hAnsi="Symbol"/>
        <w:sz w:val="25"/>
      </w:rPr>
    </w:lvl>
    <w:lvl w:ilvl="1" w:tplc="FFFFFFFF">
      <w:start w:val="1"/>
      <w:numFmt w:val="bullet"/>
      <w:lvlText w:val="o"/>
      <w:lvlJc w:val="left"/>
      <w:pPr>
        <w:tabs>
          <w:tab w:val="num" w:pos="2484"/>
        </w:tabs>
        <w:ind w:left="2484" w:hanging="360"/>
      </w:pPr>
      <w:rPr>
        <w:rFonts w:ascii="Courier New" w:hAnsi="Courier New"/>
      </w:rPr>
    </w:lvl>
    <w:lvl w:ilvl="2" w:tplc="FFFFFFFF">
      <w:start w:val="1"/>
      <w:numFmt w:val="bullet"/>
      <w:lvlText w:val=""/>
      <w:lvlJc w:val="left"/>
      <w:pPr>
        <w:tabs>
          <w:tab w:val="num" w:pos="3204"/>
        </w:tabs>
        <w:ind w:left="3204" w:hanging="360"/>
      </w:pPr>
      <w:rPr>
        <w:rFonts w:ascii="Wingdings" w:hAnsi="Wingdings"/>
      </w:rPr>
    </w:lvl>
    <w:lvl w:ilvl="3" w:tplc="FFFFFFFF">
      <w:start w:val="1"/>
      <w:numFmt w:val="bullet"/>
      <w:lvlText w:val=""/>
      <w:lvlJc w:val="left"/>
      <w:pPr>
        <w:tabs>
          <w:tab w:val="num" w:pos="3924"/>
        </w:tabs>
        <w:ind w:left="3924" w:hanging="360"/>
      </w:pPr>
      <w:rPr>
        <w:rFonts w:ascii="Symbol" w:hAnsi="Symbol"/>
      </w:rPr>
    </w:lvl>
    <w:lvl w:ilvl="4" w:tplc="FFFFFFFF">
      <w:start w:val="1"/>
      <w:numFmt w:val="bullet"/>
      <w:lvlText w:val="o"/>
      <w:lvlJc w:val="left"/>
      <w:pPr>
        <w:tabs>
          <w:tab w:val="num" w:pos="4644"/>
        </w:tabs>
        <w:ind w:left="4644" w:hanging="360"/>
      </w:pPr>
      <w:rPr>
        <w:rFonts w:ascii="Courier New" w:hAnsi="Courier New"/>
      </w:rPr>
    </w:lvl>
    <w:lvl w:ilvl="5" w:tplc="FFFFFFFF">
      <w:start w:val="1"/>
      <w:numFmt w:val="bullet"/>
      <w:lvlText w:val=""/>
      <w:lvlJc w:val="left"/>
      <w:pPr>
        <w:tabs>
          <w:tab w:val="num" w:pos="5364"/>
        </w:tabs>
        <w:ind w:left="5364" w:hanging="360"/>
      </w:pPr>
      <w:rPr>
        <w:rFonts w:ascii="Wingdings" w:hAnsi="Wingdings"/>
      </w:rPr>
    </w:lvl>
    <w:lvl w:ilvl="6" w:tplc="FFFFFFFF">
      <w:start w:val="1"/>
      <w:numFmt w:val="bullet"/>
      <w:lvlText w:val=""/>
      <w:lvlJc w:val="left"/>
      <w:pPr>
        <w:tabs>
          <w:tab w:val="num" w:pos="6084"/>
        </w:tabs>
        <w:ind w:left="6084" w:hanging="360"/>
      </w:pPr>
      <w:rPr>
        <w:rFonts w:ascii="Symbol" w:hAnsi="Symbol"/>
      </w:rPr>
    </w:lvl>
    <w:lvl w:ilvl="7" w:tplc="FFFFFFFF">
      <w:start w:val="1"/>
      <w:numFmt w:val="bullet"/>
      <w:lvlText w:val="o"/>
      <w:lvlJc w:val="left"/>
      <w:pPr>
        <w:tabs>
          <w:tab w:val="num" w:pos="6804"/>
        </w:tabs>
        <w:ind w:left="6804" w:hanging="360"/>
      </w:pPr>
      <w:rPr>
        <w:rFonts w:ascii="Courier New" w:hAnsi="Courier New"/>
      </w:rPr>
    </w:lvl>
    <w:lvl w:ilvl="8" w:tplc="FFFFFFFF">
      <w:start w:val="1"/>
      <w:numFmt w:val="bullet"/>
      <w:lvlText w:val=""/>
      <w:lvlJc w:val="left"/>
      <w:pPr>
        <w:tabs>
          <w:tab w:val="num" w:pos="7524"/>
        </w:tabs>
        <w:ind w:left="7524"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ind w:left="1568" w:hanging="360"/>
      </w:pPr>
      <w:rPr>
        <w:rFonts w:ascii="Symbol" w:hAnsi="Symbol"/>
        <w:b w:val="0"/>
        <w:bCs w:val="0"/>
      </w:rPr>
    </w:lvl>
    <w:lvl w:ilvl="1" w:tplc="FFFFFFFF">
      <w:start w:val="1"/>
      <w:numFmt w:val="bullet"/>
      <w:lvlText w:val="o"/>
      <w:lvlJc w:val="left"/>
      <w:pPr>
        <w:tabs>
          <w:tab w:val="num" w:pos="2288"/>
        </w:tabs>
        <w:ind w:left="2288" w:hanging="360"/>
      </w:pPr>
      <w:rPr>
        <w:rFonts w:ascii="Courier New" w:hAnsi="Courier New"/>
      </w:rPr>
    </w:lvl>
    <w:lvl w:ilvl="2" w:tplc="FFFFFFFF">
      <w:start w:val="1"/>
      <w:numFmt w:val="bullet"/>
      <w:lvlText w:val=""/>
      <w:lvlJc w:val="left"/>
      <w:pPr>
        <w:tabs>
          <w:tab w:val="num" w:pos="3008"/>
        </w:tabs>
        <w:ind w:left="3008" w:hanging="360"/>
      </w:pPr>
      <w:rPr>
        <w:rFonts w:ascii="Wingdings" w:hAnsi="Wingdings"/>
      </w:rPr>
    </w:lvl>
    <w:lvl w:ilvl="3" w:tplc="FFFFFFFF">
      <w:start w:val="1"/>
      <w:numFmt w:val="bullet"/>
      <w:lvlText w:val=""/>
      <w:lvlJc w:val="left"/>
      <w:pPr>
        <w:tabs>
          <w:tab w:val="num" w:pos="3728"/>
        </w:tabs>
        <w:ind w:left="3728" w:hanging="360"/>
      </w:pPr>
      <w:rPr>
        <w:rFonts w:ascii="Symbol" w:hAnsi="Symbol"/>
      </w:rPr>
    </w:lvl>
    <w:lvl w:ilvl="4" w:tplc="FFFFFFFF">
      <w:start w:val="1"/>
      <w:numFmt w:val="bullet"/>
      <w:lvlText w:val="o"/>
      <w:lvlJc w:val="left"/>
      <w:pPr>
        <w:tabs>
          <w:tab w:val="num" w:pos="4448"/>
        </w:tabs>
        <w:ind w:left="4448" w:hanging="360"/>
      </w:pPr>
      <w:rPr>
        <w:rFonts w:ascii="Courier New" w:hAnsi="Courier New"/>
      </w:rPr>
    </w:lvl>
    <w:lvl w:ilvl="5" w:tplc="FFFFFFFF">
      <w:start w:val="1"/>
      <w:numFmt w:val="bullet"/>
      <w:lvlText w:val=""/>
      <w:lvlJc w:val="left"/>
      <w:pPr>
        <w:tabs>
          <w:tab w:val="num" w:pos="5168"/>
        </w:tabs>
        <w:ind w:left="5168" w:hanging="360"/>
      </w:pPr>
      <w:rPr>
        <w:rFonts w:ascii="Wingdings" w:hAnsi="Wingdings"/>
      </w:rPr>
    </w:lvl>
    <w:lvl w:ilvl="6" w:tplc="FFFFFFFF">
      <w:start w:val="1"/>
      <w:numFmt w:val="bullet"/>
      <w:lvlText w:val=""/>
      <w:lvlJc w:val="left"/>
      <w:pPr>
        <w:tabs>
          <w:tab w:val="num" w:pos="5888"/>
        </w:tabs>
        <w:ind w:left="5888" w:hanging="360"/>
      </w:pPr>
      <w:rPr>
        <w:rFonts w:ascii="Symbol" w:hAnsi="Symbol"/>
      </w:rPr>
    </w:lvl>
    <w:lvl w:ilvl="7" w:tplc="FFFFFFFF">
      <w:start w:val="1"/>
      <w:numFmt w:val="bullet"/>
      <w:lvlText w:val="o"/>
      <w:lvlJc w:val="left"/>
      <w:pPr>
        <w:tabs>
          <w:tab w:val="num" w:pos="6608"/>
        </w:tabs>
        <w:ind w:left="6608" w:hanging="360"/>
      </w:pPr>
      <w:rPr>
        <w:rFonts w:ascii="Courier New" w:hAnsi="Courier New"/>
      </w:rPr>
    </w:lvl>
    <w:lvl w:ilvl="8" w:tplc="FFFFFFFF">
      <w:start w:val="1"/>
      <w:numFmt w:val="bullet"/>
      <w:lvlText w:val=""/>
      <w:lvlJc w:val="left"/>
      <w:pPr>
        <w:tabs>
          <w:tab w:val="num" w:pos="7328"/>
        </w:tabs>
        <w:ind w:left="7328" w:hanging="360"/>
      </w:pPr>
      <w:rPr>
        <w:rFonts w:ascii="Wingdings" w:hAnsi="Wingdings"/>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15:restartNumberingAfterBreak="0">
    <w:nsid w:val="19A45739"/>
    <w:multiLevelType w:val="hybridMultilevel"/>
    <w:tmpl w:val="DA0211D6"/>
    <w:lvl w:ilvl="0" w:tplc="814A757C">
      <w:start w:val="1"/>
      <w:numFmt w:val="bullet"/>
      <w:lvlText w:val=""/>
      <w:lvlJc w:val="left"/>
      <w:pPr>
        <w:ind w:left="1440" w:hanging="360"/>
      </w:pPr>
      <w:rPr>
        <w:rFonts w:hint="default" w:ascii="Symbol" w:hAnsi="Symbol"/>
        <w:sz w:val="22"/>
        <w:szCs w:val="22"/>
      </w:rPr>
    </w:lvl>
    <w:lvl w:ilvl="1" w:tplc="08090003" w:tentative="1">
      <w:start w:val="1"/>
      <w:numFmt w:val="bullet"/>
      <w:lvlText w:val="o"/>
      <w:lvlJc w:val="left"/>
      <w:pPr>
        <w:ind w:left="2236" w:hanging="360"/>
      </w:pPr>
      <w:rPr>
        <w:rFonts w:hint="default" w:ascii="Courier New" w:hAnsi="Courier New" w:cs="Courier New"/>
      </w:rPr>
    </w:lvl>
    <w:lvl w:ilvl="2" w:tplc="08090005" w:tentative="1">
      <w:start w:val="1"/>
      <w:numFmt w:val="bullet"/>
      <w:lvlText w:val=""/>
      <w:lvlJc w:val="left"/>
      <w:pPr>
        <w:ind w:left="2956" w:hanging="360"/>
      </w:pPr>
      <w:rPr>
        <w:rFonts w:hint="default" w:ascii="Wingdings" w:hAnsi="Wingdings"/>
      </w:rPr>
    </w:lvl>
    <w:lvl w:ilvl="3" w:tplc="08090001" w:tentative="1">
      <w:start w:val="1"/>
      <w:numFmt w:val="bullet"/>
      <w:lvlText w:val=""/>
      <w:lvlJc w:val="left"/>
      <w:pPr>
        <w:ind w:left="3676" w:hanging="360"/>
      </w:pPr>
      <w:rPr>
        <w:rFonts w:hint="default" w:ascii="Symbol" w:hAnsi="Symbol"/>
      </w:rPr>
    </w:lvl>
    <w:lvl w:ilvl="4" w:tplc="08090003" w:tentative="1">
      <w:start w:val="1"/>
      <w:numFmt w:val="bullet"/>
      <w:lvlText w:val="o"/>
      <w:lvlJc w:val="left"/>
      <w:pPr>
        <w:ind w:left="4396" w:hanging="360"/>
      </w:pPr>
      <w:rPr>
        <w:rFonts w:hint="default" w:ascii="Courier New" w:hAnsi="Courier New" w:cs="Courier New"/>
      </w:rPr>
    </w:lvl>
    <w:lvl w:ilvl="5" w:tplc="08090005" w:tentative="1">
      <w:start w:val="1"/>
      <w:numFmt w:val="bullet"/>
      <w:lvlText w:val=""/>
      <w:lvlJc w:val="left"/>
      <w:pPr>
        <w:ind w:left="5116" w:hanging="360"/>
      </w:pPr>
      <w:rPr>
        <w:rFonts w:hint="default" w:ascii="Wingdings" w:hAnsi="Wingdings"/>
      </w:rPr>
    </w:lvl>
    <w:lvl w:ilvl="6" w:tplc="08090001" w:tentative="1">
      <w:start w:val="1"/>
      <w:numFmt w:val="bullet"/>
      <w:lvlText w:val=""/>
      <w:lvlJc w:val="left"/>
      <w:pPr>
        <w:ind w:left="5836" w:hanging="360"/>
      </w:pPr>
      <w:rPr>
        <w:rFonts w:hint="default" w:ascii="Symbol" w:hAnsi="Symbol"/>
      </w:rPr>
    </w:lvl>
    <w:lvl w:ilvl="7" w:tplc="08090003" w:tentative="1">
      <w:start w:val="1"/>
      <w:numFmt w:val="bullet"/>
      <w:lvlText w:val="o"/>
      <w:lvlJc w:val="left"/>
      <w:pPr>
        <w:ind w:left="6556" w:hanging="360"/>
      </w:pPr>
      <w:rPr>
        <w:rFonts w:hint="default" w:ascii="Courier New" w:hAnsi="Courier New" w:cs="Courier New"/>
      </w:rPr>
    </w:lvl>
    <w:lvl w:ilvl="8" w:tplc="08090005" w:tentative="1">
      <w:start w:val="1"/>
      <w:numFmt w:val="bullet"/>
      <w:lvlText w:val=""/>
      <w:lvlJc w:val="left"/>
      <w:pPr>
        <w:ind w:left="7276" w:hanging="360"/>
      </w:pPr>
      <w:rPr>
        <w:rFonts w:hint="default" w:ascii="Wingdings" w:hAnsi="Wingdings"/>
      </w:rPr>
    </w:lvl>
  </w:abstractNum>
  <w:abstractNum w:abstractNumId="6" w15:restartNumberingAfterBreak="0">
    <w:nsid w:val="2C242165"/>
    <w:multiLevelType w:val="hybridMultilevel"/>
    <w:tmpl w:val="ABA6972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7EFA179"/>
    <w:multiLevelType w:val="hybridMultilevel"/>
    <w:tmpl w:val="07247224"/>
    <w:lvl w:ilvl="0" w:tplc="4C9ED7F8">
      <w:start w:val="1"/>
      <w:numFmt w:val="bullet"/>
      <w:lvlText w:val=""/>
      <w:lvlJc w:val="left"/>
      <w:pPr>
        <w:ind w:left="1080" w:hanging="360"/>
      </w:pPr>
      <w:rPr>
        <w:rFonts w:hint="default" w:ascii="Symbol" w:hAnsi="Symbol"/>
      </w:rPr>
    </w:lvl>
    <w:lvl w:ilvl="1" w:tplc="012E8574">
      <w:start w:val="1"/>
      <w:numFmt w:val="bullet"/>
      <w:lvlText w:val="o"/>
      <w:lvlJc w:val="left"/>
      <w:pPr>
        <w:ind w:left="1440" w:hanging="360"/>
      </w:pPr>
      <w:rPr>
        <w:rFonts w:hint="default" w:ascii="Courier New" w:hAnsi="Courier New"/>
      </w:rPr>
    </w:lvl>
    <w:lvl w:ilvl="2" w:tplc="2B5021DA">
      <w:start w:val="1"/>
      <w:numFmt w:val="bullet"/>
      <w:lvlText w:val=""/>
      <w:lvlJc w:val="left"/>
      <w:pPr>
        <w:ind w:left="2160" w:hanging="360"/>
      </w:pPr>
      <w:rPr>
        <w:rFonts w:hint="default" w:ascii="Wingdings" w:hAnsi="Wingdings"/>
      </w:rPr>
    </w:lvl>
    <w:lvl w:ilvl="3" w:tplc="F14A32D8">
      <w:start w:val="1"/>
      <w:numFmt w:val="bullet"/>
      <w:lvlText w:val=""/>
      <w:lvlJc w:val="left"/>
      <w:pPr>
        <w:ind w:left="2880" w:hanging="360"/>
      </w:pPr>
      <w:rPr>
        <w:rFonts w:hint="default" w:ascii="Symbol" w:hAnsi="Symbol"/>
      </w:rPr>
    </w:lvl>
    <w:lvl w:ilvl="4" w:tplc="08EEE2FA">
      <w:start w:val="1"/>
      <w:numFmt w:val="bullet"/>
      <w:lvlText w:val="o"/>
      <w:lvlJc w:val="left"/>
      <w:pPr>
        <w:ind w:left="3600" w:hanging="360"/>
      </w:pPr>
      <w:rPr>
        <w:rFonts w:hint="default" w:ascii="Courier New" w:hAnsi="Courier New"/>
      </w:rPr>
    </w:lvl>
    <w:lvl w:ilvl="5" w:tplc="1344952A">
      <w:start w:val="1"/>
      <w:numFmt w:val="bullet"/>
      <w:lvlText w:val=""/>
      <w:lvlJc w:val="left"/>
      <w:pPr>
        <w:ind w:left="4320" w:hanging="360"/>
      </w:pPr>
      <w:rPr>
        <w:rFonts w:hint="default" w:ascii="Wingdings" w:hAnsi="Wingdings"/>
      </w:rPr>
    </w:lvl>
    <w:lvl w:ilvl="6" w:tplc="0884FEDE">
      <w:start w:val="1"/>
      <w:numFmt w:val="bullet"/>
      <w:lvlText w:val=""/>
      <w:lvlJc w:val="left"/>
      <w:pPr>
        <w:ind w:left="5040" w:hanging="360"/>
      </w:pPr>
      <w:rPr>
        <w:rFonts w:hint="default" w:ascii="Symbol" w:hAnsi="Symbol"/>
      </w:rPr>
    </w:lvl>
    <w:lvl w:ilvl="7" w:tplc="4BFA2322">
      <w:start w:val="1"/>
      <w:numFmt w:val="bullet"/>
      <w:lvlText w:val="o"/>
      <w:lvlJc w:val="left"/>
      <w:pPr>
        <w:ind w:left="5760" w:hanging="360"/>
      </w:pPr>
      <w:rPr>
        <w:rFonts w:hint="default" w:ascii="Courier New" w:hAnsi="Courier New"/>
      </w:rPr>
    </w:lvl>
    <w:lvl w:ilvl="8" w:tplc="54C45084">
      <w:start w:val="1"/>
      <w:numFmt w:val="bullet"/>
      <w:lvlText w:val=""/>
      <w:lvlJc w:val="left"/>
      <w:pPr>
        <w:ind w:left="6480" w:hanging="360"/>
      </w:pPr>
      <w:rPr>
        <w:rFonts w:hint="default" w:ascii="Wingdings" w:hAnsi="Wingdings"/>
      </w:rPr>
    </w:lvl>
  </w:abstractNum>
  <w:abstractNum w:abstractNumId="8" w15:restartNumberingAfterBreak="0">
    <w:nsid w:val="48DF46C4"/>
    <w:multiLevelType w:val="hybridMultilevel"/>
    <w:tmpl w:val="3EAEF11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4D393CB6"/>
    <w:multiLevelType w:val="hybridMultilevel"/>
    <w:tmpl w:val="7B642688"/>
    <w:lvl w:ilvl="0" w:tplc="E1A87802">
      <w:start w:val="1"/>
      <w:numFmt w:val="bullet"/>
      <w:pStyle w:val="8DONTs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0E52385"/>
    <w:multiLevelType w:val="hybridMultilevel"/>
    <w:tmpl w:val="C5C836C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5A4D020F"/>
    <w:multiLevelType w:val="hybridMultilevel"/>
    <w:tmpl w:val="CACC9638"/>
    <w:lvl w:ilvl="0" w:tplc="08090001">
      <w:start w:val="1"/>
      <w:numFmt w:val="bullet"/>
      <w:lvlText w:val=""/>
      <w:lvlJc w:val="left"/>
      <w:pPr>
        <w:ind w:left="1155" w:hanging="435"/>
      </w:pPr>
      <w:rPr>
        <w:rFonts w:hint="default" w:ascii="Symbol" w:hAnsi="Symbol"/>
      </w:rPr>
    </w:lvl>
    <w:lvl w:ilvl="1" w:tplc="08090003" w:tentative="1">
      <w:start w:val="1"/>
      <w:numFmt w:val="bullet"/>
      <w:lvlText w:val="o"/>
      <w:lvlJc w:val="left"/>
      <w:pPr>
        <w:ind w:left="1451" w:hanging="360"/>
      </w:pPr>
      <w:rPr>
        <w:rFonts w:hint="default" w:ascii="Courier New" w:hAnsi="Courier New" w:cs="Courier New"/>
      </w:rPr>
    </w:lvl>
    <w:lvl w:ilvl="2" w:tplc="08090005" w:tentative="1">
      <w:start w:val="1"/>
      <w:numFmt w:val="bullet"/>
      <w:lvlText w:val=""/>
      <w:lvlJc w:val="left"/>
      <w:pPr>
        <w:ind w:left="2171" w:hanging="360"/>
      </w:pPr>
      <w:rPr>
        <w:rFonts w:hint="default" w:ascii="Wingdings" w:hAnsi="Wingdings"/>
      </w:rPr>
    </w:lvl>
    <w:lvl w:ilvl="3" w:tplc="08090001" w:tentative="1">
      <w:start w:val="1"/>
      <w:numFmt w:val="bullet"/>
      <w:lvlText w:val=""/>
      <w:lvlJc w:val="left"/>
      <w:pPr>
        <w:ind w:left="2891" w:hanging="360"/>
      </w:pPr>
      <w:rPr>
        <w:rFonts w:hint="default" w:ascii="Symbol" w:hAnsi="Symbol"/>
      </w:rPr>
    </w:lvl>
    <w:lvl w:ilvl="4" w:tplc="08090003" w:tentative="1">
      <w:start w:val="1"/>
      <w:numFmt w:val="bullet"/>
      <w:lvlText w:val="o"/>
      <w:lvlJc w:val="left"/>
      <w:pPr>
        <w:ind w:left="3611" w:hanging="360"/>
      </w:pPr>
      <w:rPr>
        <w:rFonts w:hint="default" w:ascii="Courier New" w:hAnsi="Courier New" w:cs="Courier New"/>
      </w:rPr>
    </w:lvl>
    <w:lvl w:ilvl="5" w:tplc="08090005" w:tentative="1">
      <w:start w:val="1"/>
      <w:numFmt w:val="bullet"/>
      <w:lvlText w:val=""/>
      <w:lvlJc w:val="left"/>
      <w:pPr>
        <w:ind w:left="4331" w:hanging="360"/>
      </w:pPr>
      <w:rPr>
        <w:rFonts w:hint="default" w:ascii="Wingdings" w:hAnsi="Wingdings"/>
      </w:rPr>
    </w:lvl>
    <w:lvl w:ilvl="6" w:tplc="08090001" w:tentative="1">
      <w:start w:val="1"/>
      <w:numFmt w:val="bullet"/>
      <w:lvlText w:val=""/>
      <w:lvlJc w:val="left"/>
      <w:pPr>
        <w:ind w:left="5051" w:hanging="360"/>
      </w:pPr>
      <w:rPr>
        <w:rFonts w:hint="default" w:ascii="Symbol" w:hAnsi="Symbol"/>
      </w:rPr>
    </w:lvl>
    <w:lvl w:ilvl="7" w:tplc="08090003" w:tentative="1">
      <w:start w:val="1"/>
      <w:numFmt w:val="bullet"/>
      <w:lvlText w:val="o"/>
      <w:lvlJc w:val="left"/>
      <w:pPr>
        <w:ind w:left="5771" w:hanging="360"/>
      </w:pPr>
      <w:rPr>
        <w:rFonts w:hint="default" w:ascii="Courier New" w:hAnsi="Courier New" w:cs="Courier New"/>
      </w:rPr>
    </w:lvl>
    <w:lvl w:ilvl="8" w:tplc="08090005" w:tentative="1">
      <w:start w:val="1"/>
      <w:numFmt w:val="bullet"/>
      <w:lvlText w:val=""/>
      <w:lvlJc w:val="left"/>
      <w:pPr>
        <w:ind w:left="6491" w:hanging="360"/>
      </w:pPr>
      <w:rPr>
        <w:rFonts w:hint="default" w:ascii="Wingdings" w:hAnsi="Wingdings"/>
      </w:rPr>
    </w:lvl>
  </w:abstractNum>
  <w:abstractNum w:abstractNumId="12" w15:restartNumberingAfterBreak="0">
    <w:nsid w:val="64D9204A"/>
    <w:multiLevelType w:val="hybridMultilevel"/>
    <w:tmpl w:val="C84EDF3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6CB93D98"/>
    <w:multiLevelType w:val="hybridMultilevel"/>
    <w:tmpl w:val="84647BF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709731AE"/>
    <w:multiLevelType w:val="hybridMultilevel"/>
    <w:tmpl w:val="52B67140"/>
    <w:lvl w:ilvl="0" w:tplc="08090001">
      <w:start w:val="1"/>
      <w:numFmt w:val="bullet"/>
      <w:lvlText w:val=""/>
      <w:lvlJc w:val="left"/>
      <w:pPr>
        <w:ind w:left="1440" w:hanging="360"/>
      </w:pPr>
      <w:rPr>
        <w:rFonts w:hint="default" w:ascii="Symbol" w:hAnsi="Symbol"/>
        <w:sz w:val="25"/>
      </w:rPr>
    </w:lvl>
    <w:lvl w:ilvl="1" w:tplc="FFFFFFFF">
      <w:start w:val="1"/>
      <w:numFmt w:val="bullet"/>
      <w:lvlText w:val="o"/>
      <w:lvlJc w:val="left"/>
      <w:pPr>
        <w:tabs>
          <w:tab w:val="num" w:pos="2160"/>
        </w:tabs>
        <w:ind w:left="2160" w:hanging="360"/>
      </w:pPr>
      <w:rPr>
        <w:rFonts w:ascii="Courier New" w:hAnsi="Courier New"/>
      </w:rPr>
    </w:lvl>
    <w:lvl w:ilvl="2" w:tplc="FFFFFFFF">
      <w:start w:val="1"/>
      <w:numFmt w:val="bullet"/>
      <w:lvlText w:val=""/>
      <w:lvlJc w:val="left"/>
      <w:pPr>
        <w:tabs>
          <w:tab w:val="num" w:pos="2880"/>
        </w:tabs>
        <w:ind w:left="2880" w:hanging="360"/>
      </w:pPr>
      <w:rPr>
        <w:rFonts w:ascii="Wingdings" w:hAnsi="Wingdings"/>
      </w:rPr>
    </w:lvl>
    <w:lvl w:ilvl="3" w:tplc="FFFFFFFF">
      <w:start w:val="1"/>
      <w:numFmt w:val="bullet"/>
      <w:lvlText w:val=""/>
      <w:lvlJc w:val="left"/>
      <w:pPr>
        <w:tabs>
          <w:tab w:val="num" w:pos="3600"/>
        </w:tabs>
        <w:ind w:left="3600" w:hanging="360"/>
      </w:pPr>
      <w:rPr>
        <w:rFonts w:ascii="Symbol" w:hAnsi="Symbol"/>
      </w:rPr>
    </w:lvl>
    <w:lvl w:ilvl="4" w:tplc="FFFFFFFF">
      <w:start w:val="1"/>
      <w:numFmt w:val="bullet"/>
      <w:lvlText w:val="o"/>
      <w:lvlJc w:val="left"/>
      <w:pPr>
        <w:tabs>
          <w:tab w:val="num" w:pos="4320"/>
        </w:tabs>
        <w:ind w:left="4320" w:hanging="360"/>
      </w:pPr>
      <w:rPr>
        <w:rFonts w:ascii="Courier New" w:hAnsi="Courier New"/>
      </w:rPr>
    </w:lvl>
    <w:lvl w:ilvl="5" w:tplc="FFFFFFFF">
      <w:start w:val="1"/>
      <w:numFmt w:val="bullet"/>
      <w:lvlText w:val=""/>
      <w:lvlJc w:val="left"/>
      <w:pPr>
        <w:tabs>
          <w:tab w:val="num" w:pos="5040"/>
        </w:tabs>
        <w:ind w:left="5040" w:hanging="360"/>
      </w:pPr>
      <w:rPr>
        <w:rFonts w:ascii="Wingdings" w:hAnsi="Wingdings"/>
      </w:rPr>
    </w:lvl>
    <w:lvl w:ilvl="6" w:tplc="FFFFFFFF">
      <w:start w:val="1"/>
      <w:numFmt w:val="bullet"/>
      <w:lvlText w:val=""/>
      <w:lvlJc w:val="left"/>
      <w:pPr>
        <w:tabs>
          <w:tab w:val="num" w:pos="5760"/>
        </w:tabs>
        <w:ind w:left="5760" w:hanging="360"/>
      </w:pPr>
      <w:rPr>
        <w:rFonts w:ascii="Symbol" w:hAnsi="Symbol"/>
      </w:rPr>
    </w:lvl>
    <w:lvl w:ilvl="7" w:tplc="FFFFFFFF">
      <w:start w:val="1"/>
      <w:numFmt w:val="bullet"/>
      <w:lvlText w:val="o"/>
      <w:lvlJc w:val="left"/>
      <w:pPr>
        <w:tabs>
          <w:tab w:val="num" w:pos="6480"/>
        </w:tabs>
        <w:ind w:left="6480" w:hanging="360"/>
      </w:pPr>
      <w:rPr>
        <w:rFonts w:ascii="Courier New" w:hAnsi="Courier New"/>
      </w:rPr>
    </w:lvl>
    <w:lvl w:ilvl="8" w:tplc="FFFFFFFF">
      <w:start w:val="1"/>
      <w:numFmt w:val="bullet"/>
      <w:lvlText w:val=""/>
      <w:lvlJc w:val="left"/>
      <w:pPr>
        <w:tabs>
          <w:tab w:val="num" w:pos="7200"/>
        </w:tabs>
        <w:ind w:left="7200" w:hanging="360"/>
      </w:pPr>
      <w:rPr>
        <w:rFonts w:ascii="Wingdings" w:hAnsi="Wingdings"/>
      </w:rPr>
    </w:lvl>
  </w:abstractNum>
  <w:abstractNum w:abstractNumId="15" w15:restartNumberingAfterBreak="0">
    <w:nsid w:val="71DE2A4F"/>
    <w:multiLevelType w:val="hybridMultilevel"/>
    <w:tmpl w:val="8DD812CA"/>
    <w:lvl w:ilvl="0" w:tplc="08090001">
      <w:start w:val="1"/>
      <w:numFmt w:val="bullet"/>
      <w:lvlText w:val=""/>
      <w:lvlJc w:val="left"/>
      <w:pPr>
        <w:ind w:left="1692" w:hanging="360"/>
      </w:pPr>
      <w:rPr>
        <w:rFonts w:hint="default" w:ascii="Symbol" w:hAnsi="Symbol"/>
      </w:rPr>
    </w:lvl>
    <w:lvl w:ilvl="1" w:tplc="08090003" w:tentative="1">
      <w:start w:val="1"/>
      <w:numFmt w:val="bullet"/>
      <w:lvlText w:val="o"/>
      <w:lvlJc w:val="left"/>
      <w:pPr>
        <w:ind w:left="2412" w:hanging="360"/>
      </w:pPr>
      <w:rPr>
        <w:rFonts w:hint="default" w:ascii="Courier New" w:hAnsi="Courier New" w:cs="Courier New"/>
      </w:rPr>
    </w:lvl>
    <w:lvl w:ilvl="2" w:tplc="08090005" w:tentative="1">
      <w:start w:val="1"/>
      <w:numFmt w:val="bullet"/>
      <w:lvlText w:val=""/>
      <w:lvlJc w:val="left"/>
      <w:pPr>
        <w:ind w:left="3132" w:hanging="360"/>
      </w:pPr>
      <w:rPr>
        <w:rFonts w:hint="default" w:ascii="Wingdings" w:hAnsi="Wingdings"/>
      </w:rPr>
    </w:lvl>
    <w:lvl w:ilvl="3" w:tplc="08090001" w:tentative="1">
      <w:start w:val="1"/>
      <w:numFmt w:val="bullet"/>
      <w:lvlText w:val=""/>
      <w:lvlJc w:val="left"/>
      <w:pPr>
        <w:ind w:left="3852" w:hanging="360"/>
      </w:pPr>
      <w:rPr>
        <w:rFonts w:hint="default" w:ascii="Symbol" w:hAnsi="Symbol"/>
      </w:rPr>
    </w:lvl>
    <w:lvl w:ilvl="4" w:tplc="08090003" w:tentative="1">
      <w:start w:val="1"/>
      <w:numFmt w:val="bullet"/>
      <w:lvlText w:val="o"/>
      <w:lvlJc w:val="left"/>
      <w:pPr>
        <w:ind w:left="4572" w:hanging="360"/>
      </w:pPr>
      <w:rPr>
        <w:rFonts w:hint="default" w:ascii="Courier New" w:hAnsi="Courier New" w:cs="Courier New"/>
      </w:rPr>
    </w:lvl>
    <w:lvl w:ilvl="5" w:tplc="08090005" w:tentative="1">
      <w:start w:val="1"/>
      <w:numFmt w:val="bullet"/>
      <w:lvlText w:val=""/>
      <w:lvlJc w:val="left"/>
      <w:pPr>
        <w:ind w:left="5292" w:hanging="360"/>
      </w:pPr>
      <w:rPr>
        <w:rFonts w:hint="default" w:ascii="Wingdings" w:hAnsi="Wingdings"/>
      </w:rPr>
    </w:lvl>
    <w:lvl w:ilvl="6" w:tplc="08090001" w:tentative="1">
      <w:start w:val="1"/>
      <w:numFmt w:val="bullet"/>
      <w:lvlText w:val=""/>
      <w:lvlJc w:val="left"/>
      <w:pPr>
        <w:ind w:left="6012" w:hanging="360"/>
      </w:pPr>
      <w:rPr>
        <w:rFonts w:hint="default" w:ascii="Symbol" w:hAnsi="Symbol"/>
      </w:rPr>
    </w:lvl>
    <w:lvl w:ilvl="7" w:tplc="08090003" w:tentative="1">
      <w:start w:val="1"/>
      <w:numFmt w:val="bullet"/>
      <w:lvlText w:val="o"/>
      <w:lvlJc w:val="left"/>
      <w:pPr>
        <w:ind w:left="6732" w:hanging="360"/>
      </w:pPr>
      <w:rPr>
        <w:rFonts w:hint="default" w:ascii="Courier New" w:hAnsi="Courier New" w:cs="Courier New"/>
      </w:rPr>
    </w:lvl>
    <w:lvl w:ilvl="8" w:tplc="08090005" w:tentative="1">
      <w:start w:val="1"/>
      <w:numFmt w:val="bullet"/>
      <w:lvlText w:val=""/>
      <w:lvlJc w:val="left"/>
      <w:pPr>
        <w:ind w:left="7452" w:hanging="360"/>
      </w:pPr>
      <w:rPr>
        <w:rFonts w:hint="default" w:ascii="Wingdings" w:hAnsi="Wingdings"/>
      </w:rPr>
    </w:lvl>
  </w:abstractNum>
  <w:abstractNum w:abstractNumId="16"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5E18D7"/>
    <w:multiLevelType w:val="hybridMultilevel"/>
    <w:tmpl w:val="35A2F01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780534B6"/>
    <w:multiLevelType w:val="hybridMultilevel"/>
    <w:tmpl w:val="6DE08FB8"/>
    <w:lvl w:ilvl="0" w:tplc="805009CE">
      <w:start w:val="1"/>
      <w:numFmt w:val="bullet"/>
      <w:pStyle w:val="Subheadwithpointer"/>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AE74444"/>
    <w:multiLevelType w:val="hybridMultilevel"/>
    <w:tmpl w:val="6C64A91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7C1504E6"/>
    <w:multiLevelType w:val="hybridMultilevel"/>
    <w:tmpl w:val="3BCA3A5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7C3436B1"/>
    <w:multiLevelType w:val="hybridMultilevel"/>
    <w:tmpl w:val="B85651F8"/>
    <w:lvl w:ilvl="0" w:tplc="4FDC43C4">
      <w:start w:val="1"/>
      <w:numFmt w:val="bullet"/>
      <w:pStyle w:val="4Bulletedcopyblue"/>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71382349">
    <w:abstractNumId w:val="9"/>
  </w:num>
  <w:num w:numId="2" w16cid:durableId="465203612">
    <w:abstractNumId w:val="3"/>
  </w:num>
  <w:num w:numId="3" w16cid:durableId="1068458023">
    <w:abstractNumId w:val="21"/>
  </w:num>
  <w:num w:numId="4" w16cid:durableId="1383093905">
    <w:abstractNumId w:val="16"/>
  </w:num>
  <w:num w:numId="5" w16cid:durableId="2115854219">
    <w:abstractNumId w:val="18"/>
  </w:num>
  <w:num w:numId="6" w16cid:durableId="648217877">
    <w:abstractNumId w:val="2"/>
  </w:num>
  <w:num w:numId="7" w16cid:durableId="1416438311">
    <w:abstractNumId w:val="4"/>
  </w:num>
  <w:num w:numId="8" w16cid:durableId="1724863354">
    <w:abstractNumId w:val="0"/>
  </w:num>
  <w:num w:numId="9" w16cid:durableId="1431243182">
    <w:abstractNumId w:val="1"/>
  </w:num>
  <w:num w:numId="10" w16cid:durableId="1121145534">
    <w:abstractNumId w:val="6"/>
  </w:num>
  <w:num w:numId="11" w16cid:durableId="530728457">
    <w:abstractNumId w:val="12"/>
  </w:num>
  <w:num w:numId="12" w16cid:durableId="1565488617">
    <w:abstractNumId w:val="15"/>
  </w:num>
  <w:num w:numId="13" w16cid:durableId="233592592">
    <w:abstractNumId w:val="14"/>
  </w:num>
  <w:num w:numId="14" w16cid:durableId="600182602">
    <w:abstractNumId w:val="20"/>
  </w:num>
  <w:num w:numId="15" w16cid:durableId="1648589219">
    <w:abstractNumId w:val="13"/>
  </w:num>
  <w:num w:numId="16" w16cid:durableId="1305886684">
    <w:abstractNumId w:val="5"/>
  </w:num>
  <w:num w:numId="17" w16cid:durableId="686639668">
    <w:abstractNumId w:val="17"/>
  </w:num>
  <w:num w:numId="18" w16cid:durableId="901714577">
    <w:abstractNumId w:val="19"/>
  </w:num>
  <w:num w:numId="19" w16cid:durableId="266892362">
    <w:abstractNumId w:val="10"/>
  </w:num>
  <w:num w:numId="20" w16cid:durableId="1956595274">
    <w:abstractNumId w:val="7"/>
  </w:num>
  <w:num w:numId="21" w16cid:durableId="28770878">
    <w:abstractNumId w:val="11"/>
  </w:num>
  <w:num w:numId="22" w16cid:durableId="8692894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69"/>
    <w:rsid w:val="00001A2A"/>
    <w:rsid w:val="00003B8F"/>
    <w:rsid w:val="0000493E"/>
    <w:rsid w:val="000078FD"/>
    <w:rsid w:val="000105B7"/>
    <w:rsid w:val="00015B1A"/>
    <w:rsid w:val="0002254B"/>
    <w:rsid w:val="000262DB"/>
    <w:rsid w:val="00026691"/>
    <w:rsid w:val="000331E4"/>
    <w:rsid w:val="00035FF3"/>
    <w:rsid w:val="0004120D"/>
    <w:rsid w:val="00041797"/>
    <w:rsid w:val="00041BA2"/>
    <w:rsid w:val="0004610B"/>
    <w:rsid w:val="00046869"/>
    <w:rsid w:val="00051C60"/>
    <w:rsid w:val="0005622D"/>
    <w:rsid w:val="00057460"/>
    <w:rsid w:val="0005787B"/>
    <w:rsid w:val="00066883"/>
    <w:rsid w:val="00082050"/>
    <w:rsid w:val="00082617"/>
    <w:rsid w:val="00093D51"/>
    <w:rsid w:val="000A33EA"/>
    <w:rsid w:val="000A394B"/>
    <w:rsid w:val="000A5227"/>
    <w:rsid w:val="000A569F"/>
    <w:rsid w:val="000B6E45"/>
    <w:rsid w:val="000B77E5"/>
    <w:rsid w:val="000D54D9"/>
    <w:rsid w:val="000D6968"/>
    <w:rsid w:val="000E0680"/>
    <w:rsid w:val="000E2005"/>
    <w:rsid w:val="000E4BF1"/>
    <w:rsid w:val="000F38AD"/>
    <w:rsid w:val="000F3A41"/>
    <w:rsid w:val="000F5932"/>
    <w:rsid w:val="000F5AB2"/>
    <w:rsid w:val="001201E4"/>
    <w:rsid w:val="001235FA"/>
    <w:rsid w:val="00124C3A"/>
    <w:rsid w:val="00127871"/>
    <w:rsid w:val="00131DCC"/>
    <w:rsid w:val="001357C9"/>
    <w:rsid w:val="0014300D"/>
    <w:rsid w:val="001603C2"/>
    <w:rsid w:val="00161798"/>
    <w:rsid w:val="00161D76"/>
    <w:rsid w:val="0016558A"/>
    <w:rsid w:val="0017045F"/>
    <w:rsid w:val="001705E5"/>
    <w:rsid w:val="00171964"/>
    <w:rsid w:val="00173A32"/>
    <w:rsid w:val="00195538"/>
    <w:rsid w:val="001978C4"/>
    <w:rsid w:val="001A633D"/>
    <w:rsid w:val="001B2301"/>
    <w:rsid w:val="001B3DDC"/>
    <w:rsid w:val="001C1BF7"/>
    <w:rsid w:val="001D704A"/>
    <w:rsid w:val="001E3CA3"/>
    <w:rsid w:val="001E4C8B"/>
    <w:rsid w:val="001F6BC2"/>
    <w:rsid w:val="001F743E"/>
    <w:rsid w:val="002202F8"/>
    <w:rsid w:val="002206C3"/>
    <w:rsid w:val="0022230E"/>
    <w:rsid w:val="0023430F"/>
    <w:rsid w:val="00235450"/>
    <w:rsid w:val="00235FDA"/>
    <w:rsid w:val="00236D9C"/>
    <w:rsid w:val="00237ACA"/>
    <w:rsid w:val="002520DD"/>
    <w:rsid w:val="002560CA"/>
    <w:rsid w:val="0026250A"/>
    <w:rsid w:val="00267BB5"/>
    <w:rsid w:val="0027545B"/>
    <w:rsid w:val="00275D5E"/>
    <w:rsid w:val="002763DC"/>
    <w:rsid w:val="00286DE0"/>
    <w:rsid w:val="002900E0"/>
    <w:rsid w:val="002973A4"/>
    <w:rsid w:val="002A4F77"/>
    <w:rsid w:val="002B3197"/>
    <w:rsid w:val="002B4CAC"/>
    <w:rsid w:val="002B75FC"/>
    <w:rsid w:val="002C2082"/>
    <w:rsid w:val="002C2E55"/>
    <w:rsid w:val="002D227D"/>
    <w:rsid w:val="002D63CD"/>
    <w:rsid w:val="002D793B"/>
    <w:rsid w:val="002E1363"/>
    <w:rsid w:val="002E16E7"/>
    <w:rsid w:val="002E3ABA"/>
    <w:rsid w:val="002E5D89"/>
    <w:rsid w:val="002F1267"/>
    <w:rsid w:val="002F4E11"/>
    <w:rsid w:val="00304B3E"/>
    <w:rsid w:val="00313983"/>
    <w:rsid w:val="00325FE1"/>
    <w:rsid w:val="003365A2"/>
    <w:rsid w:val="003437E8"/>
    <w:rsid w:val="003526B6"/>
    <w:rsid w:val="0035459E"/>
    <w:rsid w:val="00356D45"/>
    <w:rsid w:val="00357782"/>
    <w:rsid w:val="00362A1D"/>
    <w:rsid w:val="0037288F"/>
    <w:rsid w:val="00375061"/>
    <w:rsid w:val="0038234D"/>
    <w:rsid w:val="00390AAE"/>
    <w:rsid w:val="003952E2"/>
    <w:rsid w:val="00397094"/>
    <w:rsid w:val="003A0792"/>
    <w:rsid w:val="003B2EB4"/>
    <w:rsid w:val="003B6DBC"/>
    <w:rsid w:val="003B7FCA"/>
    <w:rsid w:val="003C1B96"/>
    <w:rsid w:val="003C1D02"/>
    <w:rsid w:val="003C62F0"/>
    <w:rsid w:val="003D03BE"/>
    <w:rsid w:val="003D1BCD"/>
    <w:rsid w:val="003D2D4D"/>
    <w:rsid w:val="003D6066"/>
    <w:rsid w:val="003F0B9D"/>
    <w:rsid w:val="003F2BD9"/>
    <w:rsid w:val="003F4D10"/>
    <w:rsid w:val="003F5447"/>
    <w:rsid w:val="003F6230"/>
    <w:rsid w:val="003F7D9D"/>
    <w:rsid w:val="00407A56"/>
    <w:rsid w:val="00417C7D"/>
    <w:rsid w:val="00421376"/>
    <w:rsid w:val="0042659E"/>
    <w:rsid w:val="004322BA"/>
    <w:rsid w:val="004371E0"/>
    <w:rsid w:val="0045689F"/>
    <w:rsid w:val="00457040"/>
    <w:rsid w:val="0046077F"/>
    <w:rsid w:val="00461523"/>
    <w:rsid w:val="00465755"/>
    <w:rsid w:val="00466D57"/>
    <w:rsid w:val="004750A7"/>
    <w:rsid w:val="004755B0"/>
    <w:rsid w:val="00485CCF"/>
    <w:rsid w:val="00492175"/>
    <w:rsid w:val="0049412A"/>
    <w:rsid w:val="004944EE"/>
    <w:rsid w:val="00496D61"/>
    <w:rsid w:val="00497C8D"/>
    <w:rsid w:val="004B05BB"/>
    <w:rsid w:val="004B3C9A"/>
    <w:rsid w:val="004B57CA"/>
    <w:rsid w:val="004D3ECF"/>
    <w:rsid w:val="004D665B"/>
    <w:rsid w:val="004D6FA3"/>
    <w:rsid w:val="004E0201"/>
    <w:rsid w:val="004E3465"/>
    <w:rsid w:val="004F25DF"/>
    <w:rsid w:val="004F463D"/>
    <w:rsid w:val="004F5669"/>
    <w:rsid w:val="004F59D0"/>
    <w:rsid w:val="004F712D"/>
    <w:rsid w:val="0050688F"/>
    <w:rsid w:val="00510ADE"/>
    <w:rsid w:val="00510ED3"/>
    <w:rsid w:val="00511D07"/>
    <w:rsid w:val="00512916"/>
    <w:rsid w:val="00514D97"/>
    <w:rsid w:val="00515512"/>
    <w:rsid w:val="00531C8C"/>
    <w:rsid w:val="00531D10"/>
    <w:rsid w:val="005343F8"/>
    <w:rsid w:val="00543D26"/>
    <w:rsid w:val="0054766C"/>
    <w:rsid w:val="0055286F"/>
    <w:rsid w:val="00557D8C"/>
    <w:rsid w:val="00557FC9"/>
    <w:rsid w:val="00561F04"/>
    <w:rsid w:val="0056259C"/>
    <w:rsid w:val="00564CD3"/>
    <w:rsid w:val="00567BC6"/>
    <w:rsid w:val="00573834"/>
    <w:rsid w:val="00584A10"/>
    <w:rsid w:val="00584CAA"/>
    <w:rsid w:val="00590890"/>
    <w:rsid w:val="00592BED"/>
    <w:rsid w:val="005941DB"/>
    <w:rsid w:val="00595652"/>
    <w:rsid w:val="00597ED1"/>
    <w:rsid w:val="005A63AE"/>
    <w:rsid w:val="005A7F08"/>
    <w:rsid w:val="005B1D35"/>
    <w:rsid w:val="005B2B33"/>
    <w:rsid w:val="005B4650"/>
    <w:rsid w:val="005B7ADF"/>
    <w:rsid w:val="005C2051"/>
    <w:rsid w:val="005C76A0"/>
    <w:rsid w:val="005D08D6"/>
    <w:rsid w:val="005D7C05"/>
    <w:rsid w:val="005E51E8"/>
    <w:rsid w:val="005E6E7B"/>
    <w:rsid w:val="00611889"/>
    <w:rsid w:val="0062626B"/>
    <w:rsid w:val="00626398"/>
    <w:rsid w:val="00626EDA"/>
    <w:rsid w:val="00627C6D"/>
    <w:rsid w:val="006409E4"/>
    <w:rsid w:val="00642D72"/>
    <w:rsid w:val="0065480E"/>
    <w:rsid w:val="00661AC7"/>
    <w:rsid w:val="00666EF1"/>
    <w:rsid w:val="00670957"/>
    <w:rsid w:val="00674C7E"/>
    <w:rsid w:val="006761C8"/>
    <w:rsid w:val="00680CD2"/>
    <w:rsid w:val="00686964"/>
    <w:rsid w:val="00695C01"/>
    <w:rsid w:val="006C524F"/>
    <w:rsid w:val="006D0E8A"/>
    <w:rsid w:val="006F0D34"/>
    <w:rsid w:val="006F1FEB"/>
    <w:rsid w:val="006F569D"/>
    <w:rsid w:val="006F72C1"/>
    <w:rsid w:val="006F7E8A"/>
    <w:rsid w:val="00704850"/>
    <w:rsid w:val="00706308"/>
    <w:rsid w:val="007070A1"/>
    <w:rsid w:val="0071166C"/>
    <w:rsid w:val="007133B8"/>
    <w:rsid w:val="007221CB"/>
    <w:rsid w:val="00724C0C"/>
    <w:rsid w:val="0072620F"/>
    <w:rsid w:val="00735B7D"/>
    <w:rsid w:val="00740AC8"/>
    <w:rsid w:val="00753E9C"/>
    <w:rsid w:val="00754C4C"/>
    <w:rsid w:val="00757172"/>
    <w:rsid w:val="007615F3"/>
    <w:rsid w:val="00765036"/>
    <w:rsid w:val="007665D6"/>
    <w:rsid w:val="00767958"/>
    <w:rsid w:val="00770EE8"/>
    <w:rsid w:val="00771C9F"/>
    <w:rsid w:val="00773B77"/>
    <w:rsid w:val="00780F63"/>
    <w:rsid w:val="00785BEE"/>
    <w:rsid w:val="00785CCC"/>
    <w:rsid w:val="00787711"/>
    <w:rsid w:val="00791B16"/>
    <w:rsid w:val="00791FA7"/>
    <w:rsid w:val="00793DCC"/>
    <w:rsid w:val="00794AF4"/>
    <w:rsid w:val="007A03B3"/>
    <w:rsid w:val="007B24FA"/>
    <w:rsid w:val="007C0174"/>
    <w:rsid w:val="007C5AC9"/>
    <w:rsid w:val="007D268D"/>
    <w:rsid w:val="007D273F"/>
    <w:rsid w:val="007D346B"/>
    <w:rsid w:val="007E217D"/>
    <w:rsid w:val="007E6128"/>
    <w:rsid w:val="007E753F"/>
    <w:rsid w:val="007F1941"/>
    <w:rsid w:val="007F2F4C"/>
    <w:rsid w:val="007F3D65"/>
    <w:rsid w:val="007F6B9F"/>
    <w:rsid w:val="007F788B"/>
    <w:rsid w:val="007FA62D"/>
    <w:rsid w:val="00801920"/>
    <w:rsid w:val="0080475A"/>
    <w:rsid w:val="00805A94"/>
    <w:rsid w:val="0080784C"/>
    <w:rsid w:val="008116A6"/>
    <w:rsid w:val="00814A80"/>
    <w:rsid w:val="00816FF3"/>
    <w:rsid w:val="0082073F"/>
    <w:rsid w:val="00820FD5"/>
    <w:rsid w:val="00822046"/>
    <w:rsid w:val="00830F1B"/>
    <w:rsid w:val="0083714A"/>
    <w:rsid w:val="00840936"/>
    <w:rsid w:val="008472C3"/>
    <w:rsid w:val="00850E93"/>
    <w:rsid w:val="0085212B"/>
    <w:rsid w:val="0086466A"/>
    <w:rsid w:val="00865947"/>
    <w:rsid w:val="00874C73"/>
    <w:rsid w:val="00877394"/>
    <w:rsid w:val="0088036A"/>
    <w:rsid w:val="00883918"/>
    <w:rsid w:val="00885DAA"/>
    <w:rsid w:val="008866C9"/>
    <w:rsid w:val="00887DB6"/>
    <w:rsid w:val="008941E7"/>
    <w:rsid w:val="008A0E3C"/>
    <w:rsid w:val="008A207B"/>
    <w:rsid w:val="008C1253"/>
    <w:rsid w:val="008C494F"/>
    <w:rsid w:val="008D4229"/>
    <w:rsid w:val="008E5870"/>
    <w:rsid w:val="008F0E80"/>
    <w:rsid w:val="008F4B77"/>
    <w:rsid w:val="008F71AC"/>
    <w:rsid w:val="008F744A"/>
    <w:rsid w:val="00910B24"/>
    <w:rsid w:val="00910B90"/>
    <w:rsid w:val="009122BB"/>
    <w:rsid w:val="009203E1"/>
    <w:rsid w:val="00921B71"/>
    <w:rsid w:val="00935BD2"/>
    <w:rsid w:val="00945503"/>
    <w:rsid w:val="00946008"/>
    <w:rsid w:val="00951F55"/>
    <w:rsid w:val="009760EC"/>
    <w:rsid w:val="00986671"/>
    <w:rsid w:val="00987826"/>
    <w:rsid w:val="0099114F"/>
    <w:rsid w:val="00995E49"/>
    <w:rsid w:val="00995F60"/>
    <w:rsid w:val="00997ECA"/>
    <w:rsid w:val="009A267F"/>
    <w:rsid w:val="009A448F"/>
    <w:rsid w:val="009A584B"/>
    <w:rsid w:val="009A6488"/>
    <w:rsid w:val="009B1F2D"/>
    <w:rsid w:val="009B38C5"/>
    <w:rsid w:val="009C6B09"/>
    <w:rsid w:val="009D1474"/>
    <w:rsid w:val="009D3779"/>
    <w:rsid w:val="009D3B65"/>
    <w:rsid w:val="009E331F"/>
    <w:rsid w:val="009F66A8"/>
    <w:rsid w:val="009F743F"/>
    <w:rsid w:val="00A00650"/>
    <w:rsid w:val="00A05D89"/>
    <w:rsid w:val="00A10E99"/>
    <w:rsid w:val="00A14892"/>
    <w:rsid w:val="00A175C6"/>
    <w:rsid w:val="00A20C67"/>
    <w:rsid w:val="00A2160C"/>
    <w:rsid w:val="00A21A5B"/>
    <w:rsid w:val="00A225BD"/>
    <w:rsid w:val="00A2560D"/>
    <w:rsid w:val="00A25DD6"/>
    <w:rsid w:val="00A26018"/>
    <w:rsid w:val="00A27D3E"/>
    <w:rsid w:val="00A34860"/>
    <w:rsid w:val="00A40E52"/>
    <w:rsid w:val="00A45B9C"/>
    <w:rsid w:val="00A466EE"/>
    <w:rsid w:val="00A46928"/>
    <w:rsid w:val="00A5089D"/>
    <w:rsid w:val="00A62B49"/>
    <w:rsid w:val="00A63FA2"/>
    <w:rsid w:val="00A64F14"/>
    <w:rsid w:val="00A67D34"/>
    <w:rsid w:val="00A730D0"/>
    <w:rsid w:val="00A746D6"/>
    <w:rsid w:val="00A7536C"/>
    <w:rsid w:val="00A81DB5"/>
    <w:rsid w:val="00A84A16"/>
    <w:rsid w:val="00A86102"/>
    <w:rsid w:val="00A9013F"/>
    <w:rsid w:val="00A91D2D"/>
    <w:rsid w:val="00AA2E68"/>
    <w:rsid w:val="00AA6E73"/>
    <w:rsid w:val="00AB24AE"/>
    <w:rsid w:val="00AB535B"/>
    <w:rsid w:val="00AC0DB1"/>
    <w:rsid w:val="00AC14B5"/>
    <w:rsid w:val="00AC1812"/>
    <w:rsid w:val="00AC1BCD"/>
    <w:rsid w:val="00AC4483"/>
    <w:rsid w:val="00AD3666"/>
    <w:rsid w:val="00AD5699"/>
    <w:rsid w:val="00AD61CE"/>
    <w:rsid w:val="00AE4CEB"/>
    <w:rsid w:val="00AE68AC"/>
    <w:rsid w:val="00AF214E"/>
    <w:rsid w:val="00B03654"/>
    <w:rsid w:val="00B117DA"/>
    <w:rsid w:val="00B16571"/>
    <w:rsid w:val="00B227CE"/>
    <w:rsid w:val="00B25828"/>
    <w:rsid w:val="00B27FB7"/>
    <w:rsid w:val="00B347A3"/>
    <w:rsid w:val="00B4111F"/>
    <w:rsid w:val="00B4263C"/>
    <w:rsid w:val="00B53665"/>
    <w:rsid w:val="00B5559F"/>
    <w:rsid w:val="00B5667B"/>
    <w:rsid w:val="00B60292"/>
    <w:rsid w:val="00B6679E"/>
    <w:rsid w:val="00B71C78"/>
    <w:rsid w:val="00B81D50"/>
    <w:rsid w:val="00B846C2"/>
    <w:rsid w:val="00B847F2"/>
    <w:rsid w:val="00B94F34"/>
    <w:rsid w:val="00B95F60"/>
    <w:rsid w:val="00BA22EF"/>
    <w:rsid w:val="00BC014A"/>
    <w:rsid w:val="00BC1040"/>
    <w:rsid w:val="00BC690E"/>
    <w:rsid w:val="00BD42F2"/>
    <w:rsid w:val="00BD5988"/>
    <w:rsid w:val="00BD678E"/>
    <w:rsid w:val="00BE3B63"/>
    <w:rsid w:val="00BE3BF8"/>
    <w:rsid w:val="00BE3E54"/>
    <w:rsid w:val="00BE5B01"/>
    <w:rsid w:val="00C04828"/>
    <w:rsid w:val="00C048C4"/>
    <w:rsid w:val="00C0627C"/>
    <w:rsid w:val="00C141CC"/>
    <w:rsid w:val="00C23525"/>
    <w:rsid w:val="00C23BF2"/>
    <w:rsid w:val="00C275A2"/>
    <w:rsid w:val="00C31397"/>
    <w:rsid w:val="00C31DE0"/>
    <w:rsid w:val="00C32ABC"/>
    <w:rsid w:val="00C369FB"/>
    <w:rsid w:val="00C37370"/>
    <w:rsid w:val="00C431DC"/>
    <w:rsid w:val="00C4731F"/>
    <w:rsid w:val="00C51C6A"/>
    <w:rsid w:val="00C60311"/>
    <w:rsid w:val="00C70579"/>
    <w:rsid w:val="00C7550B"/>
    <w:rsid w:val="00C76B4F"/>
    <w:rsid w:val="00C80EAB"/>
    <w:rsid w:val="00C8314B"/>
    <w:rsid w:val="00C91F46"/>
    <w:rsid w:val="00CB4DAD"/>
    <w:rsid w:val="00CB65A4"/>
    <w:rsid w:val="00CB68FC"/>
    <w:rsid w:val="00CC51B6"/>
    <w:rsid w:val="00CC530D"/>
    <w:rsid w:val="00CC563E"/>
    <w:rsid w:val="00CC69BB"/>
    <w:rsid w:val="00CD0390"/>
    <w:rsid w:val="00CD0AAA"/>
    <w:rsid w:val="00CD23C4"/>
    <w:rsid w:val="00CD264F"/>
    <w:rsid w:val="00CD2BC6"/>
    <w:rsid w:val="00CD34EE"/>
    <w:rsid w:val="00CD5E66"/>
    <w:rsid w:val="00CE0A59"/>
    <w:rsid w:val="00CE1817"/>
    <w:rsid w:val="00CE2832"/>
    <w:rsid w:val="00CE2FD9"/>
    <w:rsid w:val="00CE3F91"/>
    <w:rsid w:val="00CE424D"/>
    <w:rsid w:val="00CE589A"/>
    <w:rsid w:val="00CE74C1"/>
    <w:rsid w:val="00CF553F"/>
    <w:rsid w:val="00CF7EC5"/>
    <w:rsid w:val="00D00655"/>
    <w:rsid w:val="00D01D1F"/>
    <w:rsid w:val="00D11C7E"/>
    <w:rsid w:val="00D16187"/>
    <w:rsid w:val="00D22D7C"/>
    <w:rsid w:val="00D24009"/>
    <w:rsid w:val="00D25E59"/>
    <w:rsid w:val="00D27AB1"/>
    <w:rsid w:val="00D32B59"/>
    <w:rsid w:val="00D37F1D"/>
    <w:rsid w:val="00D508B4"/>
    <w:rsid w:val="00D65296"/>
    <w:rsid w:val="00D714E2"/>
    <w:rsid w:val="00D7254D"/>
    <w:rsid w:val="00D730D0"/>
    <w:rsid w:val="00D75385"/>
    <w:rsid w:val="00D77AA5"/>
    <w:rsid w:val="00D84098"/>
    <w:rsid w:val="00D86752"/>
    <w:rsid w:val="00D91495"/>
    <w:rsid w:val="00D92E50"/>
    <w:rsid w:val="00D95447"/>
    <w:rsid w:val="00D95FA0"/>
    <w:rsid w:val="00DA0D98"/>
    <w:rsid w:val="00DA43DE"/>
    <w:rsid w:val="00DA4FBA"/>
    <w:rsid w:val="00DA5725"/>
    <w:rsid w:val="00DA7F11"/>
    <w:rsid w:val="00DB7424"/>
    <w:rsid w:val="00DC28D6"/>
    <w:rsid w:val="00DC4C0F"/>
    <w:rsid w:val="00DC5FAC"/>
    <w:rsid w:val="00DD38A5"/>
    <w:rsid w:val="00DD5335"/>
    <w:rsid w:val="00DD588F"/>
    <w:rsid w:val="00DD61DC"/>
    <w:rsid w:val="00DE07A4"/>
    <w:rsid w:val="00DF3E51"/>
    <w:rsid w:val="00DF4A04"/>
    <w:rsid w:val="00DF66B4"/>
    <w:rsid w:val="00E00085"/>
    <w:rsid w:val="00E06A2A"/>
    <w:rsid w:val="00E0789E"/>
    <w:rsid w:val="00E24FDF"/>
    <w:rsid w:val="00E3210F"/>
    <w:rsid w:val="00E32911"/>
    <w:rsid w:val="00E32FB5"/>
    <w:rsid w:val="00E34520"/>
    <w:rsid w:val="00E36879"/>
    <w:rsid w:val="00E42878"/>
    <w:rsid w:val="00E431EC"/>
    <w:rsid w:val="00E479D7"/>
    <w:rsid w:val="00E57B61"/>
    <w:rsid w:val="00E614E0"/>
    <w:rsid w:val="00E647DF"/>
    <w:rsid w:val="00E763E4"/>
    <w:rsid w:val="00E81564"/>
    <w:rsid w:val="00E818B4"/>
    <w:rsid w:val="00E82606"/>
    <w:rsid w:val="00E85B0E"/>
    <w:rsid w:val="00E8658C"/>
    <w:rsid w:val="00E9136B"/>
    <w:rsid w:val="00E92FCA"/>
    <w:rsid w:val="00E93B0F"/>
    <w:rsid w:val="00EA3011"/>
    <w:rsid w:val="00EB0A96"/>
    <w:rsid w:val="00EC54F4"/>
    <w:rsid w:val="00ED4591"/>
    <w:rsid w:val="00ED6AEE"/>
    <w:rsid w:val="00EF22C0"/>
    <w:rsid w:val="00EF22F0"/>
    <w:rsid w:val="00EF3DCC"/>
    <w:rsid w:val="00EF5D4D"/>
    <w:rsid w:val="00EF631F"/>
    <w:rsid w:val="00F01039"/>
    <w:rsid w:val="00F02A4E"/>
    <w:rsid w:val="00F03E56"/>
    <w:rsid w:val="00F120CA"/>
    <w:rsid w:val="00F139E0"/>
    <w:rsid w:val="00F21FC9"/>
    <w:rsid w:val="00F30948"/>
    <w:rsid w:val="00F362B3"/>
    <w:rsid w:val="00F40D7A"/>
    <w:rsid w:val="00F41EBA"/>
    <w:rsid w:val="00F47D24"/>
    <w:rsid w:val="00F519DC"/>
    <w:rsid w:val="00F56839"/>
    <w:rsid w:val="00F616DA"/>
    <w:rsid w:val="00F624BA"/>
    <w:rsid w:val="00F7538B"/>
    <w:rsid w:val="00F80BE5"/>
    <w:rsid w:val="00F82220"/>
    <w:rsid w:val="00F84228"/>
    <w:rsid w:val="00F845DA"/>
    <w:rsid w:val="00F87F36"/>
    <w:rsid w:val="00F90BD7"/>
    <w:rsid w:val="00F93BA7"/>
    <w:rsid w:val="00F94F1A"/>
    <w:rsid w:val="00F9563C"/>
    <w:rsid w:val="00F97695"/>
    <w:rsid w:val="00FA4EC5"/>
    <w:rsid w:val="00FA53E3"/>
    <w:rsid w:val="00FA6032"/>
    <w:rsid w:val="00FB0B4B"/>
    <w:rsid w:val="00FB388F"/>
    <w:rsid w:val="00FB4939"/>
    <w:rsid w:val="00FB620B"/>
    <w:rsid w:val="00FB71C9"/>
    <w:rsid w:val="00FC2FA8"/>
    <w:rsid w:val="00FC72DF"/>
    <w:rsid w:val="00FD1FA1"/>
    <w:rsid w:val="00FD59D8"/>
    <w:rsid w:val="00FE3F15"/>
    <w:rsid w:val="00FE4FB6"/>
    <w:rsid w:val="00FF1CE4"/>
    <w:rsid w:val="031FB542"/>
    <w:rsid w:val="033FDA2E"/>
    <w:rsid w:val="03870C90"/>
    <w:rsid w:val="0414136D"/>
    <w:rsid w:val="06280CF0"/>
    <w:rsid w:val="0687873F"/>
    <w:rsid w:val="072017AD"/>
    <w:rsid w:val="076CF377"/>
    <w:rsid w:val="07C3DD51"/>
    <w:rsid w:val="0934D137"/>
    <w:rsid w:val="09A059FD"/>
    <w:rsid w:val="0AADC659"/>
    <w:rsid w:val="0BF3FA47"/>
    <w:rsid w:val="0D1113CC"/>
    <w:rsid w:val="0D88BDE2"/>
    <w:rsid w:val="0D8B1167"/>
    <w:rsid w:val="0FBDB45F"/>
    <w:rsid w:val="103A08BF"/>
    <w:rsid w:val="105DEFB7"/>
    <w:rsid w:val="1094ED18"/>
    <w:rsid w:val="1160B8D4"/>
    <w:rsid w:val="1185D3F1"/>
    <w:rsid w:val="120E91F8"/>
    <w:rsid w:val="127E58FB"/>
    <w:rsid w:val="14518748"/>
    <w:rsid w:val="1471D8C1"/>
    <w:rsid w:val="161C6D01"/>
    <w:rsid w:val="174517BF"/>
    <w:rsid w:val="176171EF"/>
    <w:rsid w:val="17E05CC9"/>
    <w:rsid w:val="195D5143"/>
    <w:rsid w:val="197DBF02"/>
    <w:rsid w:val="19E98F9E"/>
    <w:rsid w:val="19F544D8"/>
    <w:rsid w:val="1BCAC32D"/>
    <w:rsid w:val="1CFFC5E1"/>
    <w:rsid w:val="1D19F95A"/>
    <w:rsid w:val="1E44546C"/>
    <w:rsid w:val="1E7309C1"/>
    <w:rsid w:val="1EE3940A"/>
    <w:rsid w:val="1F6DE9CE"/>
    <w:rsid w:val="1F993732"/>
    <w:rsid w:val="2154FF35"/>
    <w:rsid w:val="22D44A5E"/>
    <w:rsid w:val="239DB92A"/>
    <w:rsid w:val="256F70B3"/>
    <w:rsid w:val="26EED691"/>
    <w:rsid w:val="2A8B3A72"/>
    <w:rsid w:val="2DCAE4F2"/>
    <w:rsid w:val="2F41EE85"/>
    <w:rsid w:val="2F559393"/>
    <w:rsid w:val="3045F65E"/>
    <w:rsid w:val="3061800A"/>
    <w:rsid w:val="30B1A8B9"/>
    <w:rsid w:val="312141F9"/>
    <w:rsid w:val="31567868"/>
    <w:rsid w:val="32072944"/>
    <w:rsid w:val="32BEF620"/>
    <w:rsid w:val="3327D2BB"/>
    <w:rsid w:val="333D2F49"/>
    <w:rsid w:val="336631EF"/>
    <w:rsid w:val="3439DD67"/>
    <w:rsid w:val="35806468"/>
    <w:rsid w:val="37E56698"/>
    <w:rsid w:val="3A7A5B2F"/>
    <w:rsid w:val="3A7BDE01"/>
    <w:rsid w:val="3B323F12"/>
    <w:rsid w:val="3B3E1359"/>
    <w:rsid w:val="3B92E735"/>
    <w:rsid w:val="3CCF160C"/>
    <w:rsid w:val="3D0AE69B"/>
    <w:rsid w:val="419A5F41"/>
    <w:rsid w:val="41A510A7"/>
    <w:rsid w:val="42ED76A4"/>
    <w:rsid w:val="430F266D"/>
    <w:rsid w:val="4515869A"/>
    <w:rsid w:val="45669242"/>
    <w:rsid w:val="4646C72F"/>
    <w:rsid w:val="47A28EA2"/>
    <w:rsid w:val="47C82735"/>
    <w:rsid w:val="48D851A0"/>
    <w:rsid w:val="4952AB8A"/>
    <w:rsid w:val="4A25139E"/>
    <w:rsid w:val="4AFE6B31"/>
    <w:rsid w:val="4B536F96"/>
    <w:rsid w:val="4C367264"/>
    <w:rsid w:val="4C5C15F2"/>
    <w:rsid w:val="4CEE0618"/>
    <w:rsid w:val="4D90B4C4"/>
    <w:rsid w:val="4EA8A08F"/>
    <w:rsid w:val="4FF779F6"/>
    <w:rsid w:val="50F4A8B8"/>
    <w:rsid w:val="523B0C74"/>
    <w:rsid w:val="5317785C"/>
    <w:rsid w:val="53BCA574"/>
    <w:rsid w:val="53C6E149"/>
    <w:rsid w:val="540ED243"/>
    <w:rsid w:val="55477201"/>
    <w:rsid w:val="5649EB57"/>
    <w:rsid w:val="570BF8D7"/>
    <w:rsid w:val="5A0A46B0"/>
    <w:rsid w:val="5B27E896"/>
    <w:rsid w:val="5BA715EA"/>
    <w:rsid w:val="5C31FFE7"/>
    <w:rsid w:val="5DA6C713"/>
    <w:rsid w:val="5F6D714A"/>
    <w:rsid w:val="60618D9A"/>
    <w:rsid w:val="625D7A93"/>
    <w:rsid w:val="63F5DC5A"/>
    <w:rsid w:val="64C36E75"/>
    <w:rsid w:val="6567A593"/>
    <w:rsid w:val="675ED6DE"/>
    <w:rsid w:val="69F49BE8"/>
    <w:rsid w:val="6A3AD3E7"/>
    <w:rsid w:val="6B655ABF"/>
    <w:rsid w:val="6D3D87EF"/>
    <w:rsid w:val="6D40ADE9"/>
    <w:rsid w:val="6DD7A553"/>
    <w:rsid w:val="6F2C2FA4"/>
    <w:rsid w:val="6F607339"/>
    <w:rsid w:val="70EF910B"/>
    <w:rsid w:val="7173DFD6"/>
    <w:rsid w:val="72C97243"/>
    <w:rsid w:val="72F9650D"/>
    <w:rsid w:val="7340BAEA"/>
    <w:rsid w:val="73679F7A"/>
    <w:rsid w:val="742C4A54"/>
    <w:rsid w:val="74F650FB"/>
    <w:rsid w:val="76493397"/>
    <w:rsid w:val="7B43F691"/>
    <w:rsid w:val="7BA6257F"/>
    <w:rsid w:val="7D920E36"/>
    <w:rsid w:val="7E1CFB0A"/>
    <w:rsid w:val="7E8BAB9A"/>
    <w:rsid w:val="7FE5CB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36D4"/>
  <w15:chartTrackingRefBased/>
  <w15:docId w15:val="{917F4198-3EE9-4BF9-AC16-F942B6DA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
      </w:numPr>
      <w:suppressAutoHyphens/>
      <w:ind w:right="284"/>
    </w:pPr>
    <w:rPr>
      <w:rFonts w:cs="Arial"/>
      <w:b/>
      <w:sz w:val="24"/>
      <w:szCs w:val="20"/>
    </w:rPr>
  </w:style>
  <w:style w:type="paragraph" w:styleId="7DOsbullet" w:customStyle="1">
    <w:name w:val="7 DOs bullet"/>
    <w:basedOn w:val="Normal"/>
    <w:rsid w:val="00B846C2"/>
    <w:pPr>
      <w:numPr>
        <w:numId w:val="2"/>
      </w:numPr>
      <w:ind w:right="284"/>
    </w:pPr>
    <w:rPr>
      <w:rFonts w:cs="Arial"/>
      <w:b/>
      <w:sz w:val="24"/>
      <w:szCs w:val="20"/>
    </w:rPr>
  </w:style>
  <w:style w:type="paragraph" w:styleId="4Bulletedcopyblue" w:customStyle="1">
    <w:name w:val="4 Bulleted copy blue"/>
    <w:basedOn w:val="Normal"/>
    <w:qFormat/>
    <w:rsid w:val="00B846C2"/>
    <w:pPr>
      <w:numPr>
        <w:numId w:val="3"/>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5"/>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2E1363"/>
    <w:pPr>
      <w:tabs>
        <w:tab w:val="right" w:leader="dot" w:pos="9736"/>
      </w:tabs>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1"/>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6"/>
      </w:numPr>
    </w:pPr>
  </w:style>
  <w:style w:type="paragraph" w:styleId="Tablecopybulleted" w:customStyle="1">
    <w:name w:val="Table copy bulleted"/>
    <w:basedOn w:val="Tablebodycopy"/>
    <w:qFormat/>
    <w:rsid w:val="009122BB"/>
    <w:pPr>
      <w:numPr>
        <w:numId w:val="7"/>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F624BA"/>
    <w:rPr>
      <w:sz w:val="16"/>
      <w:szCs w:val="16"/>
    </w:rPr>
  </w:style>
  <w:style w:type="paragraph" w:styleId="CommentText">
    <w:name w:val="annotation text"/>
    <w:basedOn w:val="Normal"/>
    <w:link w:val="CommentTextChar"/>
    <w:uiPriority w:val="99"/>
    <w:unhideWhenUsed/>
    <w:rsid w:val="00F624BA"/>
    <w:rPr>
      <w:szCs w:val="20"/>
    </w:rPr>
  </w:style>
  <w:style w:type="character" w:styleId="CommentTextChar" w:customStyle="1">
    <w:name w:val="Comment Text Char"/>
    <w:link w:val="CommentText"/>
    <w:uiPriority w:val="99"/>
    <w:rsid w:val="00F624BA"/>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624BA"/>
    <w:rPr>
      <w:b/>
      <w:bCs/>
    </w:rPr>
  </w:style>
  <w:style w:type="character" w:styleId="CommentSubjectChar" w:customStyle="1">
    <w:name w:val="Comment Subject Char"/>
    <w:link w:val="CommentSubject"/>
    <w:uiPriority w:val="99"/>
    <w:semiHidden/>
    <w:rsid w:val="00F624BA"/>
    <w:rPr>
      <w:rFonts w:eastAsia="MS Mincho"/>
      <w:b/>
      <w:bCs/>
      <w:lang w:val="en-US" w:eastAsia="en-US"/>
    </w:rPr>
  </w:style>
  <w:style w:type="paragraph" w:styleId="Revision">
    <w:name w:val="Revision"/>
    <w:hidden/>
    <w:uiPriority w:val="99"/>
    <w:semiHidden/>
    <w:rsid w:val="00A34860"/>
    <w:rPr>
      <w:rFonts w:eastAsia="MS Mincho"/>
      <w:szCs w:val="24"/>
      <w:lang w:val="en-US" w:eastAsia="en-US"/>
    </w:rPr>
  </w:style>
  <w:style w:type="table" w:styleId="TableGrid1" w:customStyle="1">
    <w:name w:val="Table Grid1"/>
    <w:basedOn w:val="TableNormal"/>
    <w:next w:val="TableGrid"/>
    <w:uiPriority w:val="39"/>
    <w:rsid w:val="007F194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787711"/>
    <w:pPr>
      <w:spacing w:before="100" w:beforeAutospacing="1" w:after="100" w:afterAutospacing="1"/>
    </w:pPr>
    <w:rPr>
      <w:rFonts w:ascii="Times New Roman" w:hAnsi="Times New Roman" w:eastAsia="Times New Roman"/>
      <w:sz w:val="24"/>
      <w:lang w:val="en-GB" w:eastAsia="en-GB"/>
    </w:rPr>
  </w:style>
  <w:style w:type="character" w:styleId="normaltextrun" w:customStyle="1">
    <w:name w:val="normaltextrun"/>
    <w:basedOn w:val="DefaultParagraphFont"/>
    <w:rsid w:val="00787711"/>
  </w:style>
  <w:style w:type="character" w:styleId="eop" w:customStyle="1">
    <w:name w:val="eop"/>
    <w:basedOn w:val="DefaultParagraphFont"/>
    <w:rsid w:val="00787711"/>
  </w:style>
  <w:style w:type="character" w:styleId="tabchar" w:customStyle="1">
    <w:name w:val="tabchar"/>
    <w:basedOn w:val="DefaultParagraphFont"/>
    <w:rsid w:val="00787711"/>
  </w:style>
  <w:style w:type="paragraph" w:styleId="Header">
    <w:name w:val="header"/>
    <w:basedOn w:val="Normal"/>
    <w:link w:val="HeaderChar"/>
    <w:uiPriority w:val="99"/>
    <w:semiHidden/>
    <w:unhideWhenUsed/>
    <w:rsid w:val="00787711"/>
    <w:pPr>
      <w:tabs>
        <w:tab w:val="center" w:pos="4513"/>
        <w:tab w:val="right" w:pos="9026"/>
      </w:tabs>
      <w:spacing w:after="0"/>
    </w:pPr>
  </w:style>
  <w:style w:type="character" w:styleId="HeaderChar" w:customStyle="1">
    <w:name w:val="Header Char"/>
    <w:basedOn w:val="DefaultParagraphFont"/>
    <w:link w:val="Header"/>
    <w:uiPriority w:val="99"/>
    <w:semiHidden/>
    <w:rsid w:val="00787711"/>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59208256">
      <w:bodyDiv w:val="1"/>
      <w:marLeft w:val="0"/>
      <w:marRight w:val="0"/>
      <w:marTop w:val="0"/>
      <w:marBottom w:val="0"/>
      <w:divBdr>
        <w:top w:val="none" w:sz="0" w:space="0" w:color="auto"/>
        <w:left w:val="none" w:sz="0" w:space="0" w:color="auto"/>
        <w:bottom w:val="none" w:sz="0" w:space="0" w:color="auto"/>
        <w:right w:val="none" w:sz="0" w:space="0" w:color="auto"/>
      </w:divBdr>
      <w:divsChild>
        <w:div w:id="462239400">
          <w:marLeft w:val="0"/>
          <w:marRight w:val="0"/>
          <w:marTop w:val="0"/>
          <w:marBottom w:val="0"/>
          <w:divBdr>
            <w:top w:val="none" w:sz="0" w:space="0" w:color="auto"/>
            <w:left w:val="none" w:sz="0" w:space="0" w:color="auto"/>
            <w:bottom w:val="none" w:sz="0" w:space="0" w:color="auto"/>
            <w:right w:val="none" w:sz="0" w:space="0" w:color="auto"/>
          </w:divBdr>
          <w:divsChild>
            <w:div w:id="72047565">
              <w:marLeft w:val="0"/>
              <w:marRight w:val="0"/>
              <w:marTop w:val="0"/>
              <w:marBottom w:val="0"/>
              <w:divBdr>
                <w:top w:val="none" w:sz="0" w:space="0" w:color="auto"/>
                <w:left w:val="none" w:sz="0" w:space="0" w:color="auto"/>
                <w:bottom w:val="none" w:sz="0" w:space="0" w:color="auto"/>
                <w:right w:val="none" w:sz="0" w:space="0" w:color="auto"/>
              </w:divBdr>
            </w:div>
            <w:div w:id="1796021401">
              <w:marLeft w:val="0"/>
              <w:marRight w:val="0"/>
              <w:marTop w:val="0"/>
              <w:marBottom w:val="0"/>
              <w:divBdr>
                <w:top w:val="none" w:sz="0" w:space="0" w:color="auto"/>
                <w:left w:val="none" w:sz="0" w:space="0" w:color="auto"/>
                <w:bottom w:val="none" w:sz="0" w:space="0" w:color="auto"/>
                <w:right w:val="none" w:sz="0" w:space="0" w:color="auto"/>
              </w:divBdr>
            </w:div>
          </w:divsChild>
        </w:div>
        <w:div w:id="1265456256">
          <w:marLeft w:val="0"/>
          <w:marRight w:val="0"/>
          <w:marTop w:val="0"/>
          <w:marBottom w:val="0"/>
          <w:divBdr>
            <w:top w:val="none" w:sz="0" w:space="0" w:color="auto"/>
            <w:left w:val="none" w:sz="0" w:space="0" w:color="auto"/>
            <w:bottom w:val="none" w:sz="0" w:space="0" w:color="auto"/>
            <w:right w:val="none" w:sz="0" w:space="0" w:color="auto"/>
          </w:divBdr>
          <w:divsChild>
            <w:div w:id="630286926">
              <w:marLeft w:val="0"/>
              <w:marRight w:val="0"/>
              <w:marTop w:val="0"/>
              <w:marBottom w:val="0"/>
              <w:divBdr>
                <w:top w:val="none" w:sz="0" w:space="0" w:color="auto"/>
                <w:left w:val="none" w:sz="0" w:space="0" w:color="auto"/>
                <w:bottom w:val="none" w:sz="0" w:space="0" w:color="auto"/>
                <w:right w:val="none" w:sz="0" w:space="0" w:color="auto"/>
              </w:divBdr>
            </w:div>
          </w:divsChild>
        </w:div>
        <w:div w:id="1632438236">
          <w:marLeft w:val="0"/>
          <w:marRight w:val="0"/>
          <w:marTop w:val="0"/>
          <w:marBottom w:val="0"/>
          <w:divBdr>
            <w:top w:val="none" w:sz="0" w:space="0" w:color="auto"/>
            <w:left w:val="none" w:sz="0" w:space="0" w:color="auto"/>
            <w:bottom w:val="none" w:sz="0" w:space="0" w:color="auto"/>
            <w:right w:val="none" w:sz="0" w:space="0" w:color="auto"/>
          </w:divBdr>
          <w:divsChild>
            <w:div w:id="5288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427773900">
      <w:bodyDiv w:val="1"/>
      <w:marLeft w:val="0"/>
      <w:marRight w:val="0"/>
      <w:marTop w:val="0"/>
      <w:marBottom w:val="0"/>
      <w:divBdr>
        <w:top w:val="none" w:sz="0" w:space="0" w:color="auto"/>
        <w:left w:val="none" w:sz="0" w:space="0" w:color="auto"/>
        <w:bottom w:val="none" w:sz="0" w:space="0" w:color="auto"/>
        <w:right w:val="none" w:sz="0" w:space="0" w:color="auto"/>
      </w:divBdr>
      <w:divsChild>
        <w:div w:id="124564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egislation.gov.uk/uksi/2012/1115/contents/made"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assets.publishing.service.gov.uk/media/680a0c3e6d6ac02ee99d8437/Induction_for_early_career_teachers__England_.pdf" TargetMode="External" Id="R49affa4618f94ba9" /><Relationship Type="http://schemas.openxmlformats.org/officeDocument/2006/relationships/hyperlink" Target="https://assets.publishing.service.gov.uk/media/661d24ac08c3be25cfbd3e61/Initial_Teacher_Training_and_Early_Career_Framework.pdf" TargetMode="External" Id="R16154ef1cb604239" /><Relationship Type="http://schemas.openxmlformats.org/officeDocument/2006/relationships/hyperlink" Target="https://www.gov.uk/government/publications/teachers-standards" TargetMode="External" Id="R8e33b1193a21428f" /><Relationship Type="http://schemas.openxmlformats.org/officeDocument/2006/relationships/hyperlink" Target="https://assets.publishing.service.gov.uk/media/680a0c3e6d6ac02ee99d8437/Induction_for_early_career_teachers__England_.pdf" TargetMode="External" Id="R3e561f98cbe84d80" /><Relationship Type="http://schemas.openxmlformats.org/officeDocument/2006/relationships/hyperlink" Target="https://www.hispteachingschoolhub.org/" TargetMode="External" Id="R3700eb9aa3b74a42" /><Relationship Type="http://schemas.openxmlformats.org/officeDocument/2006/relationships/hyperlink" Target="https://www.hispteachingschoolhub.org/" TargetMode="External" Id="R81eab7bd7a8a437a" /><Relationship Type="http://schemas.openxmlformats.org/officeDocument/2006/relationships/hyperlink" Target="https://assets.publishing.service.gov.uk/media/680a0c3e6d6ac02ee99d8437/Induction_for_early_career_teachers__England_.pdf" TargetMode="External" Id="R4b07b7c5c6524e7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Skipper\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bec7f4-dd16-4739-a125-ad57c55494e0" xsi:nil="true"/>
    <lcf76f155ced4ddcb4097134ff3c332f xmlns="58aea8ac-453d-4119-b6a8-5014baaaa2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366F2569C8F42BFA7340E98FA8CCC" ma:contentTypeVersion="15" ma:contentTypeDescription="Create a new document." ma:contentTypeScope="" ma:versionID="33f952ba93b20bd594354356a3858dd6">
  <xsd:schema xmlns:xsd="http://www.w3.org/2001/XMLSchema" xmlns:xs="http://www.w3.org/2001/XMLSchema" xmlns:p="http://schemas.microsoft.com/office/2006/metadata/properties" xmlns:ns2="58aea8ac-453d-4119-b6a8-5014baaaa2aa" xmlns:ns3="9bbec7f4-dd16-4739-a125-ad57c55494e0" targetNamespace="http://schemas.microsoft.com/office/2006/metadata/properties" ma:root="true" ma:fieldsID="19c163b73c212e112b6e9010a58e4b73" ns2:_="" ns3:_="">
    <xsd:import namespace="58aea8ac-453d-4119-b6a8-5014baaaa2aa"/>
    <xsd:import namespace="9bbec7f4-dd16-4739-a125-ad57c55494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ea8ac-453d-4119-b6a8-5014baaa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ec7f4-dd16-4739-a125-ad57c55494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3408d4-124b-4513-bfb1-d57e5a20ff6a}" ma:internalName="TaxCatchAll" ma:showField="CatchAllData" ma:web="9bbec7f4-dd16-4739-a125-ad57c5549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8F9A64C-4D34-4922-A198-3B6F6A5E1EDC}">
  <ds:schemaRefs>
    <ds:schemaRef ds:uri="http://schemas.microsoft.com/office/2006/metadata/properties"/>
    <ds:schemaRef ds:uri="http://schemas.microsoft.com/office/infopath/2007/PartnerControls"/>
    <ds:schemaRef ds:uri="9bbec7f4-dd16-4739-a125-ad57c55494e0"/>
    <ds:schemaRef ds:uri="58aea8ac-453d-4119-b6a8-5014baaaa2aa"/>
  </ds:schemaRefs>
</ds:datastoreItem>
</file>

<file path=customXml/itemProps2.xml><?xml version="1.0" encoding="utf-8"?>
<ds:datastoreItem xmlns:ds="http://schemas.openxmlformats.org/officeDocument/2006/customXml" ds:itemID="{268381F7-FE5A-4228-9D74-84DFC8BDD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ea8ac-453d-4119-b6a8-5014baaaa2aa"/>
    <ds:schemaRef ds:uri="9bbec7f4-dd16-4739-a125-ad57c5549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8B9B9-20AF-499B-BCF2-C19835F727A4}">
  <ds:schemaRefs>
    <ds:schemaRef ds:uri="http://schemas.microsoft.com/sharepoint/v3/contenttype/forms"/>
  </ds:schemaRefs>
</ds:datastoreItem>
</file>

<file path=customXml/itemProps4.xml><?xml version="1.0" encoding="utf-8"?>
<ds:datastoreItem xmlns:ds="http://schemas.openxmlformats.org/officeDocument/2006/customXml" ds:itemID="{08F34B1F-4A53-469D-B388-63F54413C9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KSL-KSG-Model-Policy-template-portrait-2019%20(3).dot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Skipper</dc:creator>
  <cp:keywords/>
  <dc:description/>
  <cp:lastModifiedBy>David Higginbottom</cp:lastModifiedBy>
  <cp:revision>15</cp:revision>
  <cp:lastPrinted>2023-07-11T07:41:00Z</cp:lastPrinted>
  <dcterms:created xsi:type="dcterms:W3CDTF">2025-05-14T09:52:00Z</dcterms:created>
  <dcterms:modified xsi:type="dcterms:W3CDTF">2025-06-18T10:06:12Z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0x0101001E0366F2569C8F42BFA7340E98FA8CCC</vt:lpwstr>
  </property>
  <property fmtid="{D5CDD505-2E9C-101B-9397-08002B2CF9AE}" pid="3" name="MediaServiceImageTags">
    <vt:lpwstr/>
  </property>
  <property fmtid="{D5CDD505-2E9C-101B-9397-08002B2CF9AE}" pid="4" name="Order">
    <vt:r8>10692000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