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22CEC" w:rsidP="60EDE964" w:rsidRDefault="00EA5083" w14:paraId="45592408" w14:textId="435F65F5">
      <w:pPr>
        <w:pStyle w:val="Normal"/>
        <w:jc w:val="center"/>
      </w:pPr>
      <w:r w:rsidR="794CDA94">
        <w:drawing>
          <wp:inline wp14:editId="5C65E949" wp14:anchorId="1E141EBA">
            <wp:extent cx="5076824" cy="1522319"/>
            <wp:effectExtent l="0" t="0" r="0" b="0"/>
            <wp:docPr id="2821299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6c3ad365cde401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4" cy="152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A5083" w:rsidR="00EA5083" w:rsidP="60EDE964" w:rsidRDefault="00EA5083" w14:paraId="2A1C9D92" w14:textId="7D634AA5">
      <w:pPr>
        <w:jc w:val="center"/>
        <w:rPr>
          <w:b w:val="1"/>
          <w:bCs w:val="1"/>
          <w:sz w:val="56"/>
          <w:szCs w:val="56"/>
        </w:rPr>
      </w:pPr>
      <w:r w:rsidRPr="60EDE964" w:rsidR="00EA5083">
        <w:rPr>
          <w:b w:val="1"/>
          <w:bCs w:val="1"/>
          <w:sz w:val="56"/>
          <w:szCs w:val="56"/>
        </w:rPr>
        <w:t>Safeguarding Information</w:t>
      </w:r>
    </w:p>
    <w:p w:rsidR="00EA5083" w:rsidP="00EA5083" w:rsidRDefault="00EA5083" w14:paraId="6DF42C82" w14:textId="64AEEEC9">
      <w:pPr>
        <w:pStyle w:val="NoSpacing"/>
        <w:jc w:val="both"/>
        <w:rPr>
          <w:sz w:val="28"/>
          <w:szCs w:val="28"/>
        </w:rPr>
      </w:pPr>
      <w:r w:rsidRPr="740712A9" w:rsidR="6EFC3911">
        <w:rPr>
          <w:sz w:val="28"/>
          <w:szCs w:val="28"/>
        </w:rPr>
        <w:t xml:space="preserve">The </w:t>
      </w:r>
      <w:r w:rsidRPr="740712A9" w:rsidR="00EA5083">
        <w:rPr>
          <w:sz w:val="28"/>
          <w:szCs w:val="28"/>
        </w:rPr>
        <w:t xml:space="preserve">HISP </w:t>
      </w:r>
      <w:r w:rsidRPr="740712A9" w:rsidR="76A088B3">
        <w:rPr>
          <w:sz w:val="28"/>
          <w:szCs w:val="28"/>
        </w:rPr>
        <w:t>Learning Partnership</w:t>
      </w:r>
      <w:r w:rsidRPr="740712A9" w:rsidR="00EA5083">
        <w:rPr>
          <w:sz w:val="28"/>
          <w:szCs w:val="28"/>
        </w:rPr>
        <w:t xml:space="preserve"> </w:t>
      </w:r>
      <w:r w:rsidRPr="740712A9" w:rsidR="00EA5083">
        <w:rPr>
          <w:sz w:val="28"/>
          <w:szCs w:val="28"/>
        </w:rPr>
        <w:t>(</w:t>
      </w:r>
      <w:r w:rsidRPr="740712A9" w:rsidR="0074DF37">
        <w:rPr>
          <w:sz w:val="28"/>
          <w:szCs w:val="28"/>
        </w:rPr>
        <w:t>HLP</w:t>
      </w:r>
      <w:r w:rsidRPr="740712A9" w:rsidR="00EA5083">
        <w:rPr>
          <w:sz w:val="28"/>
          <w:szCs w:val="28"/>
        </w:rPr>
        <w:t>)</w:t>
      </w:r>
      <w:r w:rsidRPr="740712A9" w:rsidR="00EA5083">
        <w:rPr>
          <w:sz w:val="28"/>
          <w:szCs w:val="28"/>
        </w:rPr>
        <w:t xml:space="preserve"> </w:t>
      </w:r>
      <w:r w:rsidRPr="740712A9" w:rsidR="00EA5083">
        <w:rPr>
          <w:sz w:val="28"/>
          <w:szCs w:val="28"/>
        </w:rPr>
        <w:t xml:space="preserve">recognises that it has social, </w:t>
      </w:r>
      <w:r w:rsidRPr="740712A9" w:rsidR="00EA5083">
        <w:rPr>
          <w:sz w:val="28"/>
          <w:szCs w:val="28"/>
        </w:rPr>
        <w:t>moral,</w:t>
      </w:r>
      <w:r w:rsidRPr="740712A9" w:rsidR="00EA5083">
        <w:rPr>
          <w:sz w:val="28"/>
          <w:szCs w:val="28"/>
        </w:rPr>
        <w:t xml:space="preserve"> and legal obligations to </w:t>
      </w:r>
      <w:r w:rsidRPr="740712A9" w:rsidR="00EA5083">
        <w:rPr>
          <w:sz w:val="28"/>
          <w:szCs w:val="28"/>
        </w:rPr>
        <w:t>safeguard the wellbeing and safety of children and adults at risk involved in any</w:t>
      </w:r>
      <w:r w:rsidRPr="740712A9" w:rsidR="00EA5083">
        <w:rPr>
          <w:sz w:val="28"/>
          <w:szCs w:val="28"/>
        </w:rPr>
        <w:t xml:space="preserve"> CPD programme and </w:t>
      </w:r>
      <w:r w:rsidRPr="740712A9" w:rsidR="00EA5083">
        <w:rPr>
          <w:sz w:val="28"/>
          <w:szCs w:val="28"/>
        </w:rPr>
        <w:t>joint</w:t>
      </w:r>
      <w:r w:rsidRPr="740712A9" w:rsidR="00EA5083">
        <w:rPr>
          <w:sz w:val="28"/>
          <w:szCs w:val="28"/>
        </w:rPr>
        <w:t xml:space="preserve"> Lead Provider</w:t>
      </w:r>
      <w:r w:rsidRPr="740712A9" w:rsidR="00EA5083">
        <w:rPr>
          <w:sz w:val="28"/>
          <w:szCs w:val="28"/>
        </w:rPr>
        <w:t xml:space="preserve"> and HISP T</w:t>
      </w:r>
      <w:r w:rsidRPr="740712A9" w:rsidR="4B5B7548">
        <w:rPr>
          <w:sz w:val="28"/>
          <w:szCs w:val="28"/>
        </w:rPr>
        <w:t>eaching School Hub (TSH)</w:t>
      </w:r>
      <w:r w:rsidRPr="740712A9" w:rsidR="00EA5083">
        <w:rPr>
          <w:sz w:val="28"/>
          <w:szCs w:val="28"/>
        </w:rPr>
        <w:t xml:space="preserve"> activities, </w:t>
      </w:r>
      <w:r w:rsidRPr="740712A9" w:rsidR="00EA5083">
        <w:rPr>
          <w:sz w:val="28"/>
          <w:szCs w:val="28"/>
        </w:rPr>
        <w:t>such as EC</w:t>
      </w:r>
      <w:r w:rsidRPr="740712A9" w:rsidR="1F15573A">
        <w:rPr>
          <w:sz w:val="28"/>
          <w:szCs w:val="28"/>
        </w:rPr>
        <w:t>TE</w:t>
      </w:r>
      <w:r w:rsidRPr="740712A9" w:rsidR="00EA5083">
        <w:rPr>
          <w:sz w:val="28"/>
          <w:szCs w:val="28"/>
        </w:rPr>
        <w:t xml:space="preserve"> and NPQ </w:t>
      </w:r>
      <w:r w:rsidRPr="740712A9" w:rsidR="4C366F65">
        <w:rPr>
          <w:sz w:val="28"/>
          <w:szCs w:val="28"/>
        </w:rPr>
        <w:t>programmes,</w:t>
      </w:r>
      <w:r w:rsidRPr="740712A9" w:rsidR="00EA5083">
        <w:rPr>
          <w:sz w:val="28"/>
          <w:szCs w:val="28"/>
        </w:rPr>
        <w:t xml:space="preserve"> whether they are conducted in person or online</w:t>
      </w:r>
      <w:r w:rsidRPr="740712A9" w:rsidR="00EA5083">
        <w:rPr>
          <w:sz w:val="28"/>
          <w:szCs w:val="28"/>
        </w:rPr>
        <w:t>.</w:t>
      </w:r>
    </w:p>
    <w:p w:rsidR="00EA5083" w:rsidP="00EA5083" w:rsidRDefault="00EA5083" w14:paraId="76F20577" w14:textId="3DC891AE">
      <w:pPr>
        <w:pStyle w:val="NoSpacing"/>
        <w:jc w:val="both"/>
        <w:rPr>
          <w:sz w:val="28"/>
          <w:szCs w:val="28"/>
        </w:rPr>
      </w:pPr>
    </w:p>
    <w:p w:rsidR="00EA5083" w:rsidP="00EA5083" w:rsidRDefault="00EA5083" w14:paraId="528985F8" w14:textId="24ABB3E2">
      <w:pPr>
        <w:pStyle w:val="NoSpacing"/>
        <w:jc w:val="both"/>
        <w:rPr>
          <w:b w:val="1"/>
          <w:bCs w:val="1"/>
          <w:sz w:val="28"/>
          <w:szCs w:val="28"/>
        </w:rPr>
      </w:pPr>
      <w:r w:rsidRPr="740712A9" w:rsidR="00EA5083">
        <w:rPr>
          <w:b w:val="1"/>
          <w:bCs w:val="1"/>
          <w:sz w:val="28"/>
          <w:szCs w:val="28"/>
        </w:rPr>
        <w:t>EC</w:t>
      </w:r>
      <w:r w:rsidRPr="740712A9" w:rsidR="78675CFC">
        <w:rPr>
          <w:b w:val="1"/>
          <w:bCs w:val="1"/>
          <w:sz w:val="28"/>
          <w:szCs w:val="28"/>
        </w:rPr>
        <w:t>TE</w:t>
      </w:r>
      <w:r w:rsidRPr="740712A9" w:rsidR="00EA5083">
        <w:rPr>
          <w:b w:val="1"/>
          <w:bCs w:val="1"/>
          <w:sz w:val="28"/>
          <w:szCs w:val="28"/>
        </w:rPr>
        <w:t xml:space="preserve"> and NPQ </w:t>
      </w:r>
      <w:r w:rsidRPr="740712A9" w:rsidR="00EA5083">
        <w:rPr>
          <w:b w:val="1"/>
          <w:bCs w:val="1"/>
          <w:sz w:val="28"/>
          <w:szCs w:val="28"/>
        </w:rPr>
        <w:t>Programmes</w:t>
      </w:r>
    </w:p>
    <w:p w:rsidR="00EA5083" w:rsidP="00EA5083" w:rsidRDefault="00EA5083" w14:paraId="7B8B40A1" w14:textId="283B6D21">
      <w:pPr>
        <w:pStyle w:val="NoSpacing"/>
        <w:jc w:val="both"/>
        <w:rPr>
          <w:b/>
          <w:bCs/>
          <w:sz w:val="28"/>
          <w:szCs w:val="28"/>
        </w:rPr>
      </w:pPr>
    </w:p>
    <w:p w:rsidR="00EA5083" w:rsidP="00EA5083" w:rsidRDefault="00EA5083" w14:paraId="0AD66295" w14:textId="40914A6F">
      <w:pPr>
        <w:pStyle w:val="NoSpacing"/>
        <w:jc w:val="both"/>
        <w:rPr>
          <w:sz w:val="28"/>
          <w:szCs w:val="28"/>
        </w:rPr>
      </w:pPr>
      <w:r w:rsidRPr="740712A9" w:rsidR="00EA5083">
        <w:rPr>
          <w:sz w:val="28"/>
          <w:szCs w:val="28"/>
        </w:rPr>
        <w:t>HISP TSH is a delivery partner for Education Development Trust (EC</w:t>
      </w:r>
      <w:r w:rsidRPr="740712A9" w:rsidR="047CC44E">
        <w:rPr>
          <w:sz w:val="28"/>
          <w:szCs w:val="28"/>
        </w:rPr>
        <w:t>TE</w:t>
      </w:r>
      <w:r w:rsidRPr="740712A9" w:rsidR="00EA5083">
        <w:rPr>
          <w:sz w:val="28"/>
          <w:szCs w:val="28"/>
        </w:rPr>
        <w:t xml:space="preserve"> programmes)</w:t>
      </w:r>
      <w:r w:rsidRPr="740712A9" w:rsidR="4DF8D77E">
        <w:rPr>
          <w:sz w:val="28"/>
          <w:szCs w:val="28"/>
        </w:rPr>
        <w:t xml:space="preserve">, </w:t>
      </w:r>
      <w:r w:rsidRPr="740712A9" w:rsidR="00EA5083">
        <w:rPr>
          <w:sz w:val="28"/>
          <w:szCs w:val="28"/>
        </w:rPr>
        <w:t>Best Practice Network</w:t>
      </w:r>
      <w:r w:rsidRPr="740712A9" w:rsidR="2964676B">
        <w:rPr>
          <w:sz w:val="28"/>
          <w:szCs w:val="28"/>
        </w:rPr>
        <w:t xml:space="preserve"> and Teach First</w:t>
      </w:r>
      <w:r w:rsidRPr="740712A9" w:rsidR="00EA5083">
        <w:rPr>
          <w:sz w:val="28"/>
          <w:szCs w:val="28"/>
        </w:rPr>
        <w:t xml:space="preserve"> (NPQ programmes) which are delivered across and beyond our TSH regions of, Winchester, Eastleigh, Southampton, Fareham, Havant, Portsmouth, Gosport, Isle of </w:t>
      </w:r>
      <w:r w:rsidRPr="740712A9" w:rsidR="0087294F">
        <w:rPr>
          <w:sz w:val="28"/>
          <w:szCs w:val="28"/>
        </w:rPr>
        <w:t>Wight,</w:t>
      </w:r>
      <w:r w:rsidRPr="740712A9" w:rsidR="28D02972">
        <w:rPr>
          <w:sz w:val="28"/>
          <w:szCs w:val="28"/>
        </w:rPr>
        <w:t xml:space="preserve"> Test </w:t>
      </w:r>
      <w:r w:rsidRPr="740712A9" w:rsidR="28D02972">
        <w:rPr>
          <w:sz w:val="28"/>
          <w:szCs w:val="28"/>
        </w:rPr>
        <w:t>Valley</w:t>
      </w:r>
      <w:r w:rsidRPr="740712A9" w:rsidR="00EA5083">
        <w:rPr>
          <w:sz w:val="28"/>
          <w:szCs w:val="28"/>
        </w:rPr>
        <w:t xml:space="preserve"> and the New Forest.</w:t>
      </w:r>
    </w:p>
    <w:p w:rsidR="00EA5083" w:rsidP="00EA5083" w:rsidRDefault="00EA5083" w14:paraId="754AACB1" w14:textId="4CD0031A">
      <w:pPr>
        <w:pStyle w:val="NoSpacing"/>
        <w:jc w:val="both"/>
        <w:rPr>
          <w:sz w:val="28"/>
          <w:szCs w:val="28"/>
        </w:rPr>
      </w:pPr>
    </w:p>
    <w:p w:rsidR="00EA5083" w:rsidP="00EA5083" w:rsidRDefault="00EA5083" w14:paraId="6313DF93" w14:textId="0D36AACB">
      <w:pPr>
        <w:pStyle w:val="NoSpacing"/>
        <w:jc w:val="both"/>
        <w:rPr>
          <w:sz w:val="28"/>
          <w:szCs w:val="28"/>
        </w:rPr>
      </w:pPr>
      <w:r w:rsidRPr="74BF9623" w:rsidR="00EA5083">
        <w:rPr>
          <w:sz w:val="28"/>
          <w:szCs w:val="28"/>
        </w:rPr>
        <w:t>The Designated Safeguarding Leads for</w:t>
      </w:r>
      <w:r w:rsidRPr="74BF9623" w:rsidR="3D643182">
        <w:rPr>
          <w:sz w:val="28"/>
          <w:szCs w:val="28"/>
        </w:rPr>
        <w:t xml:space="preserve"> the</w:t>
      </w:r>
      <w:r w:rsidRPr="74BF9623" w:rsidR="00EA5083">
        <w:rPr>
          <w:sz w:val="28"/>
          <w:szCs w:val="28"/>
        </w:rPr>
        <w:t xml:space="preserve"> H</w:t>
      </w:r>
      <w:r w:rsidRPr="74BF9623" w:rsidR="7457A2E0">
        <w:rPr>
          <w:sz w:val="28"/>
          <w:szCs w:val="28"/>
        </w:rPr>
        <w:t>LP</w:t>
      </w:r>
      <w:r w:rsidRPr="74BF9623" w:rsidR="0087294F">
        <w:rPr>
          <w:sz w:val="28"/>
          <w:szCs w:val="28"/>
        </w:rPr>
        <w:t xml:space="preserve"> are:</w:t>
      </w:r>
    </w:p>
    <w:p w:rsidR="0087294F" w:rsidP="00EA5083" w:rsidRDefault="0087294F" w14:paraId="2AB7323E" w14:textId="77777777">
      <w:pPr>
        <w:pStyle w:val="NoSpacing"/>
        <w:jc w:val="both"/>
        <w:rPr>
          <w:sz w:val="28"/>
          <w:szCs w:val="28"/>
        </w:rPr>
      </w:pPr>
    </w:p>
    <w:p w:rsidR="0087294F" w:rsidP="0087294F" w:rsidRDefault="0087294F" w14:paraId="537AD9FC" w14:textId="69383A8F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740712A9" w:rsidR="0087294F">
        <w:rPr>
          <w:sz w:val="28"/>
          <w:szCs w:val="28"/>
        </w:rPr>
        <w:t xml:space="preserve">David Higginbottom – </w:t>
      </w:r>
      <w:r w:rsidRPr="740712A9" w:rsidR="3125F949">
        <w:rPr>
          <w:sz w:val="28"/>
          <w:szCs w:val="28"/>
        </w:rPr>
        <w:t>Head of HISP Teaching School Hub / School Improvement Lead</w:t>
      </w:r>
    </w:p>
    <w:p w:rsidR="0087294F" w:rsidP="0087294F" w:rsidRDefault="0087294F" w14:paraId="6CC79F49" w14:textId="6647ECE3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740712A9" w:rsidR="5D300BCC">
        <w:rPr>
          <w:sz w:val="28"/>
          <w:szCs w:val="28"/>
        </w:rPr>
        <w:t>Anna</w:t>
      </w:r>
      <w:r w:rsidRPr="740712A9" w:rsidR="0087294F">
        <w:rPr>
          <w:sz w:val="28"/>
          <w:szCs w:val="28"/>
        </w:rPr>
        <w:t xml:space="preserve"> </w:t>
      </w:r>
      <w:r w:rsidRPr="740712A9" w:rsidR="5D300BCC">
        <w:rPr>
          <w:sz w:val="28"/>
          <w:szCs w:val="28"/>
        </w:rPr>
        <w:t xml:space="preserve">Hall </w:t>
      </w:r>
      <w:r w:rsidRPr="740712A9" w:rsidR="0087294F">
        <w:rPr>
          <w:sz w:val="28"/>
          <w:szCs w:val="28"/>
        </w:rPr>
        <w:t xml:space="preserve">– </w:t>
      </w:r>
      <w:r w:rsidRPr="740712A9" w:rsidR="71E4A99F">
        <w:rPr>
          <w:sz w:val="28"/>
          <w:szCs w:val="28"/>
        </w:rPr>
        <w:t>HISP Teacher Training Hub Lead</w:t>
      </w:r>
    </w:p>
    <w:p w:rsidR="0913F174" w:rsidP="2681A6CD" w:rsidRDefault="0913F174" w14:paraId="48D0EBA9" w14:textId="28AC3BB1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740712A9" w:rsidR="0913F174">
        <w:rPr>
          <w:sz w:val="28"/>
          <w:szCs w:val="28"/>
        </w:rPr>
        <w:t>Helen Shaw – Director</w:t>
      </w:r>
      <w:r w:rsidRPr="740712A9" w:rsidR="390D8CA7">
        <w:rPr>
          <w:sz w:val="28"/>
          <w:szCs w:val="28"/>
        </w:rPr>
        <w:t xml:space="preserve"> of </w:t>
      </w:r>
      <w:r w:rsidRPr="740712A9" w:rsidR="0913F174">
        <w:rPr>
          <w:sz w:val="28"/>
          <w:szCs w:val="28"/>
        </w:rPr>
        <w:t>Inspiring Future Teachers</w:t>
      </w:r>
    </w:p>
    <w:p w:rsidR="0087294F" w:rsidP="0087294F" w:rsidRDefault="0087294F" w14:paraId="1B956FAB" w14:textId="38846D11">
      <w:pPr>
        <w:pStyle w:val="NoSpacing"/>
        <w:jc w:val="both"/>
        <w:rPr>
          <w:sz w:val="28"/>
          <w:szCs w:val="28"/>
        </w:rPr>
      </w:pPr>
    </w:p>
    <w:p w:rsidR="0087294F" w:rsidP="0087294F" w:rsidRDefault="00736835" w14:paraId="2C59F6B1" w14:textId="36F4FFA8">
      <w:pPr>
        <w:pStyle w:val="NoSpacing"/>
        <w:jc w:val="both"/>
        <w:rPr>
          <w:b/>
          <w:bCs/>
          <w:sz w:val="28"/>
          <w:szCs w:val="28"/>
        </w:rPr>
      </w:pPr>
      <w:r w:rsidRPr="00736835">
        <w:rPr>
          <w:b/>
          <w:bCs/>
          <w:sz w:val="28"/>
          <w:szCs w:val="28"/>
        </w:rPr>
        <w:t>Reporting a Safeguarding Concern</w:t>
      </w:r>
    </w:p>
    <w:p w:rsidR="00736835" w:rsidP="00736835" w:rsidRDefault="00736835" w14:paraId="2B587840" w14:textId="77777777">
      <w:pPr>
        <w:pStyle w:val="NoSpacing"/>
        <w:jc w:val="both"/>
        <w:rPr>
          <w:b/>
          <w:bCs/>
          <w:sz w:val="28"/>
          <w:szCs w:val="28"/>
        </w:rPr>
      </w:pPr>
    </w:p>
    <w:p w:rsidR="00736835" w:rsidP="00736835" w:rsidRDefault="00736835" w14:paraId="5469E2AD" w14:textId="613103F1">
      <w:pPr>
        <w:pStyle w:val="NoSpacing"/>
        <w:jc w:val="both"/>
        <w:rPr>
          <w:sz w:val="28"/>
          <w:szCs w:val="28"/>
        </w:rPr>
      </w:pPr>
      <w:r w:rsidRPr="740712A9" w:rsidR="00736835">
        <w:rPr>
          <w:sz w:val="28"/>
          <w:szCs w:val="28"/>
        </w:rPr>
        <w:t>In the event of</w:t>
      </w:r>
      <w:r w:rsidRPr="740712A9" w:rsidR="00736835">
        <w:rPr>
          <w:sz w:val="28"/>
          <w:szCs w:val="28"/>
        </w:rPr>
        <w:t xml:space="preserve"> a participant on a</w:t>
      </w:r>
      <w:r w:rsidRPr="740712A9" w:rsidR="00736835">
        <w:rPr>
          <w:sz w:val="28"/>
          <w:szCs w:val="28"/>
        </w:rPr>
        <w:t xml:space="preserve"> CPD,</w:t>
      </w:r>
      <w:r w:rsidRPr="740712A9" w:rsidR="00736835">
        <w:rPr>
          <w:sz w:val="28"/>
          <w:szCs w:val="28"/>
        </w:rPr>
        <w:t xml:space="preserve"> EC</w:t>
      </w:r>
      <w:r w:rsidRPr="740712A9" w:rsidR="07E9310C">
        <w:rPr>
          <w:sz w:val="28"/>
          <w:szCs w:val="28"/>
        </w:rPr>
        <w:t>TE</w:t>
      </w:r>
      <w:r w:rsidRPr="740712A9" w:rsidR="00736835">
        <w:rPr>
          <w:sz w:val="28"/>
          <w:szCs w:val="28"/>
        </w:rPr>
        <w:t xml:space="preserve"> or NPQ programme </w:t>
      </w:r>
      <w:r w:rsidRPr="740712A9" w:rsidR="00736835">
        <w:rPr>
          <w:sz w:val="28"/>
          <w:szCs w:val="28"/>
        </w:rPr>
        <w:t>disclosing</w:t>
      </w:r>
      <w:r w:rsidRPr="740712A9" w:rsidR="00736835">
        <w:rPr>
          <w:sz w:val="28"/>
          <w:szCs w:val="28"/>
        </w:rPr>
        <w:t xml:space="preserve"> a </w:t>
      </w:r>
      <w:r w:rsidRPr="740712A9" w:rsidR="00736835">
        <w:rPr>
          <w:sz w:val="28"/>
          <w:szCs w:val="28"/>
        </w:rPr>
        <w:t>safeguarding</w:t>
      </w:r>
      <w:r w:rsidRPr="740712A9" w:rsidR="00736835">
        <w:rPr>
          <w:sz w:val="28"/>
          <w:szCs w:val="28"/>
        </w:rPr>
        <w:t xml:space="preserve"> </w:t>
      </w:r>
      <w:r w:rsidRPr="740712A9" w:rsidR="00736835">
        <w:rPr>
          <w:sz w:val="28"/>
          <w:szCs w:val="28"/>
        </w:rPr>
        <w:t xml:space="preserve">concern to a facilitator, Delivery Partner representative or </w:t>
      </w:r>
      <w:r w:rsidRPr="740712A9" w:rsidR="00736835">
        <w:rPr>
          <w:sz w:val="28"/>
          <w:szCs w:val="28"/>
        </w:rPr>
        <w:t>Lead Provider</w:t>
      </w:r>
      <w:r w:rsidRPr="740712A9" w:rsidR="00736835">
        <w:rPr>
          <w:sz w:val="28"/>
          <w:szCs w:val="28"/>
        </w:rPr>
        <w:t xml:space="preserve"> representative</w:t>
      </w:r>
      <w:r w:rsidRPr="740712A9" w:rsidR="00736835">
        <w:rPr>
          <w:sz w:val="28"/>
          <w:szCs w:val="28"/>
        </w:rPr>
        <w:t>, t</w:t>
      </w:r>
      <w:r w:rsidRPr="740712A9" w:rsidR="00736835">
        <w:rPr>
          <w:sz w:val="28"/>
          <w:szCs w:val="28"/>
        </w:rPr>
        <w:t>he facilitator or representative must inform the participant that they cannot promise</w:t>
      </w:r>
      <w:r w:rsidRPr="740712A9" w:rsidR="00736835">
        <w:rPr>
          <w:sz w:val="28"/>
          <w:szCs w:val="28"/>
        </w:rPr>
        <w:t xml:space="preserve"> </w:t>
      </w:r>
      <w:r w:rsidRPr="740712A9" w:rsidR="00736835">
        <w:rPr>
          <w:sz w:val="28"/>
          <w:szCs w:val="28"/>
        </w:rPr>
        <w:t>confidentiality and may need to report the disclosure.</w:t>
      </w:r>
      <w:r w:rsidRPr="740712A9" w:rsidR="00736835">
        <w:rPr>
          <w:sz w:val="28"/>
          <w:szCs w:val="28"/>
        </w:rPr>
        <w:t xml:space="preserve"> </w:t>
      </w:r>
      <w:r w:rsidRPr="740712A9" w:rsidR="00736835">
        <w:rPr>
          <w:sz w:val="28"/>
          <w:szCs w:val="28"/>
        </w:rPr>
        <w:t>The participant should be heard in a manner that is not interrogatory, does not lead the account and does not offer a judgement.</w:t>
      </w:r>
      <w:r w:rsidRPr="740712A9" w:rsidR="00736835">
        <w:rPr>
          <w:sz w:val="28"/>
          <w:szCs w:val="28"/>
        </w:rPr>
        <w:t xml:space="preserve"> </w:t>
      </w:r>
      <w:r w:rsidRPr="740712A9" w:rsidR="00736835">
        <w:rPr>
          <w:sz w:val="28"/>
          <w:szCs w:val="28"/>
        </w:rPr>
        <w:t>The facilitator or representative should complete the</w:t>
      </w:r>
      <w:r w:rsidRPr="740712A9" w:rsidR="00736835">
        <w:rPr>
          <w:sz w:val="28"/>
          <w:szCs w:val="28"/>
        </w:rPr>
        <w:t xml:space="preserve"> </w:t>
      </w:r>
      <w:hyperlink r:id="Rfa8b4c37c13148bf">
        <w:r w:rsidRPr="740712A9" w:rsidR="00736835">
          <w:rPr>
            <w:rStyle w:val="Hyperlink"/>
            <w:sz w:val="28"/>
            <w:szCs w:val="28"/>
          </w:rPr>
          <w:t xml:space="preserve">HISP </w:t>
        </w:r>
        <w:r w:rsidRPr="740712A9" w:rsidR="2C0A0B0F">
          <w:rPr>
            <w:rStyle w:val="Hyperlink"/>
            <w:sz w:val="28"/>
            <w:szCs w:val="28"/>
          </w:rPr>
          <w:t>Learning Partnership (HLP)</w:t>
        </w:r>
        <w:r w:rsidRPr="740712A9" w:rsidR="00736835">
          <w:rPr>
            <w:rStyle w:val="Hyperlink"/>
            <w:sz w:val="28"/>
            <w:szCs w:val="28"/>
          </w:rPr>
          <w:t xml:space="preserve"> </w:t>
        </w:r>
        <w:r w:rsidRPr="740712A9" w:rsidR="00736835">
          <w:rPr>
            <w:rStyle w:val="Hyperlink"/>
            <w:sz w:val="28"/>
            <w:szCs w:val="28"/>
          </w:rPr>
          <w:t>S</w:t>
        </w:r>
        <w:r w:rsidRPr="740712A9" w:rsidR="00736835">
          <w:rPr>
            <w:rStyle w:val="Hyperlink"/>
            <w:sz w:val="28"/>
            <w:szCs w:val="28"/>
          </w:rPr>
          <w:t xml:space="preserve">afeguarding </w:t>
        </w:r>
        <w:r w:rsidRPr="740712A9" w:rsidR="00736835">
          <w:rPr>
            <w:rStyle w:val="Hyperlink"/>
            <w:sz w:val="28"/>
            <w:szCs w:val="28"/>
          </w:rPr>
          <w:t>R</w:t>
        </w:r>
        <w:r w:rsidRPr="740712A9" w:rsidR="00736835">
          <w:rPr>
            <w:rStyle w:val="Hyperlink"/>
            <w:sz w:val="28"/>
            <w:szCs w:val="28"/>
          </w:rPr>
          <w:t xml:space="preserve">eferral </w:t>
        </w:r>
        <w:r w:rsidRPr="740712A9" w:rsidR="00736835">
          <w:rPr>
            <w:rStyle w:val="Hyperlink"/>
            <w:sz w:val="28"/>
            <w:szCs w:val="28"/>
          </w:rPr>
          <w:t>F</w:t>
        </w:r>
        <w:r w:rsidRPr="740712A9" w:rsidR="00736835">
          <w:rPr>
            <w:rStyle w:val="Hyperlink"/>
            <w:sz w:val="28"/>
            <w:szCs w:val="28"/>
          </w:rPr>
          <w:t>orm</w:t>
        </w:r>
      </w:hyperlink>
      <w:r w:rsidRPr="740712A9" w:rsidR="00736835">
        <w:rPr>
          <w:sz w:val="28"/>
          <w:szCs w:val="28"/>
        </w:rPr>
        <w:t xml:space="preserve"> as soon as possible after the disclosure</w:t>
      </w:r>
      <w:r w:rsidRPr="740712A9" w:rsidR="00736835">
        <w:rPr>
          <w:sz w:val="28"/>
          <w:szCs w:val="28"/>
        </w:rPr>
        <w:t xml:space="preserve"> </w:t>
      </w:r>
      <w:r w:rsidRPr="740712A9" w:rsidR="00736835">
        <w:rPr>
          <w:sz w:val="28"/>
          <w:szCs w:val="28"/>
        </w:rPr>
        <w:t>(</w:t>
      </w:r>
      <w:r w:rsidRPr="740712A9" w:rsidR="00736835">
        <w:rPr>
          <w:sz w:val="28"/>
          <w:szCs w:val="28"/>
        </w:rPr>
        <w:t xml:space="preserve">and </w:t>
      </w:r>
      <w:r w:rsidRPr="740712A9" w:rsidR="00736835">
        <w:rPr>
          <w:sz w:val="28"/>
          <w:szCs w:val="28"/>
        </w:rPr>
        <w:t>within 12 hours)</w:t>
      </w:r>
      <w:r w:rsidRPr="740712A9" w:rsidR="00736835">
        <w:rPr>
          <w:sz w:val="28"/>
          <w:szCs w:val="28"/>
        </w:rPr>
        <w:t>. H</w:t>
      </w:r>
      <w:r w:rsidRPr="740712A9" w:rsidR="6FF5C00C">
        <w:rPr>
          <w:sz w:val="28"/>
          <w:szCs w:val="28"/>
        </w:rPr>
        <w:t>LP</w:t>
      </w:r>
      <w:r w:rsidRPr="740712A9" w:rsidR="00736835">
        <w:rPr>
          <w:sz w:val="28"/>
          <w:szCs w:val="28"/>
        </w:rPr>
        <w:t xml:space="preserve"> DSLs will </w:t>
      </w:r>
      <w:r w:rsidRPr="740712A9" w:rsidR="00736835">
        <w:rPr>
          <w:sz w:val="28"/>
          <w:szCs w:val="28"/>
        </w:rPr>
        <w:t>notify the name</w:t>
      </w:r>
      <w:r w:rsidRPr="740712A9" w:rsidR="00736835">
        <w:rPr>
          <w:sz w:val="28"/>
          <w:szCs w:val="28"/>
        </w:rPr>
        <w:t xml:space="preserve">d Lead Provider </w:t>
      </w:r>
      <w:r w:rsidRPr="740712A9" w:rsidR="00736835">
        <w:rPr>
          <w:sz w:val="28"/>
          <w:szCs w:val="28"/>
        </w:rPr>
        <w:t>Safeguarding Lead</w:t>
      </w:r>
      <w:r w:rsidRPr="740712A9" w:rsidR="00736835">
        <w:rPr>
          <w:sz w:val="28"/>
          <w:szCs w:val="28"/>
        </w:rPr>
        <w:t xml:space="preserve">(s) </w:t>
      </w:r>
      <w:r w:rsidRPr="740712A9" w:rsidR="00736835">
        <w:rPr>
          <w:sz w:val="28"/>
          <w:szCs w:val="28"/>
        </w:rPr>
        <w:t>and follow the procedure laid out in the</w:t>
      </w:r>
      <w:r w:rsidRPr="740712A9" w:rsidR="00736835">
        <w:rPr>
          <w:sz w:val="28"/>
          <w:szCs w:val="28"/>
        </w:rPr>
        <w:t xml:space="preserve"> Lead Providers</w:t>
      </w:r>
      <w:r w:rsidRPr="740712A9" w:rsidR="00736835">
        <w:rPr>
          <w:sz w:val="28"/>
          <w:szCs w:val="28"/>
        </w:rPr>
        <w:t xml:space="preserve"> safeguarding policy and guidance.</w:t>
      </w:r>
    </w:p>
    <w:p w:rsidR="00736835" w:rsidP="00736835" w:rsidRDefault="00736835" w14:paraId="50F91DDB" w14:textId="7FFB2F13">
      <w:pPr>
        <w:pStyle w:val="NoSpacing"/>
        <w:jc w:val="both"/>
        <w:rPr>
          <w:sz w:val="28"/>
          <w:szCs w:val="28"/>
        </w:rPr>
      </w:pPr>
    </w:p>
    <w:p w:rsidR="3609E6E0" w:rsidP="740712A9" w:rsidRDefault="3609E6E0" w14:paraId="4EDA5087" w14:textId="2A80760A">
      <w:pPr>
        <w:pStyle w:val="NoSpacing"/>
        <w:numPr>
          <w:ilvl w:val="0"/>
          <w:numId w:val="2"/>
        </w:numPr>
        <w:jc w:val="both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hyperlink r:id="Rf40333d36e5c4423">
        <w:r w:rsidRPr="740712A9" w:rsidR="3609E6E0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n-GB"/>
          </w:rPr>
          <w:t>BPN Child Protection and Safeguarding Policy 2025-26.pdf</w:t>
        </w:r>
      </w:hyperlink>
    </w:p>
    <w:p w:rsidR="018AF751" w:rsidP="74BF9623" w:rsidRDefault="018AF751" w14:paraId="51B5D851" w14:textId="2DB91FD4">
      <w:pPr>
        <w:pStyle w:val="NoSpacing"/>
        <w:numPr>
          <w:ilvl w:val="0"/>
          <w:numId w:val="2"/>
        </w:numPr>
        <w:jc w:val="both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hyperlink r:id="R2d957a539d434f7c">
        <w:r w:rsidRPr="74BF9623" w:rsidR="018AF751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n-GB"/>
          </w:rPr>
          <w:t>Safeguarding - Education Development Trust</w:t>
        </w:r>
      </w:hyperlink>
    </w:p>
    <w:p w:rsidR="3657EC00" w:rsidP="74BF9623" w:rsidRDefault="3657EC00" w14:paraId="6F2D5BB6" w14:textId="5CB0B9D3">
      <w:pPr>
        <w:pStyle w:val="NoSpacing"/>
        <w:numPr>
          <w:ilvl w:val="0"/>
          <w:numId w:val="2"/>
        </w:numPr>
        <w:jc w:val="both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hyperlink r:id="Ra6f974f357f34179">
        <w:r w:rsidRPr="74BF9623" w:rsidR="3657EC00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n-GB"/>
          </w:rPr>
          <w:t>Child safeguarding | Teach First</w:t>
        </w:r>
      </w:hyperlink>
    </w:p>
    <w:sectPr w:rsidRPr="00673CE7" w:rsidR="00736835" w:rsidSect="00EA5083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0C10"/>
    <w:multiLevelType w:val="hybridMultilevel"/>
    <w:tmpl w:val="ED6024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1150CE"/>
    <w:multiLevelType w:val="hybridMultilevel"/>
    <w:tmpl w:val="84006B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4634205">
    <w:abstractNumId w:val="1"/>
  </w:num>
  <w:num w:numId="2" w16cid:durableId="159613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83"/>
    <w:rsid w:val="00522CEC"/>
    <w:rsid w:val="00673CE7"/>
    <w:rsid w:val="00673D03"/>
    <w:rsid w:val="00736835"/>
    <w:rsid w:val="0074DF37"/>
    <w:rsid w:val="0087294F"/>
    <w:rsid w:val="00EA5083"/>
    <w:rsid w:val="0162EC2D"/>
    <w:rsid w:val="018AF751"/>
    <w:rsid w:val="047CC44E"/>
    <w:rsid w:val="07E9310C"/>
    <w:rsid w:val="0913F174"/>
    <w:rsid w:val="0AA07A23"/>
    <w:rsid w:val="0BF89572"/>
    <w:rsid w:val="12FF8755"/>
    <w:rsid w:val="144B333B"/>
    <w:rsid w:val="168AFBC5"/>
    <w:rsid w:val="1F15573A"/>
    <w:rsid w:val="2348E945"/>
    <w:rsid w:val="2681A6CD"/>
    <w:rsid w:val="28D02972"/>
    <w:rsid w:val="2964676B"/>
    <w:rsid w:val="2AF972FC"/>
    <w:rsid w:val="2B42DD51"/>
    <w:rsid w:val="2C0A0B0F"/>
    <w:rsid w:val="3125F949"/>
    <w:rsid w:val="3386B259"/>
    <w:rsid w:val="3609E6E0"/>
    <w:rsid w:val="3657EC00"/>
    <w:rsid w:val="390D8CA7"/>
    <w:rsid w:val="3D193DFA"/>
    <w:rsid w:val="3D643182"/>
    <w:rsid w:val="421C1BDD"/>
    <w:rsid w:val="45F22795"/>
    <w:rsid w:val="488A0191"/>
    <w:rsid w:val="4B5B7548"/>
    <w:rsid w:val="4C366F65"/>
    <w:rsid w:val="4DF8D77E"/>
    <w:rsid w:val="51556778"/>
    <w:rsid w:val="560A8556"/>
    <w:rsid w:val="57F4CDD7"/>
    <w:rsid w:val="59AC1D9A"/>
    <w:rsid w:val="5CEBA0BE"/>
    <w:rsid w:val="5D300BCC"/>
    <w:rsid w:val="5E7E34DE"/>
    <w:rsid w:val="60EDE964"/>
    <w:rsid w:val="64CFF81C"/>
    <w:rsid w:val="671DE533"/>
    <w:rsid w:val="673B4B4E"/>
    <w:rsid w:val="6EFC3911"/>
    <w:rsid w:val="6FF5C00C"/>
    <w:rsid w:val="71E4A99F"/>
    <w:rsid w:val="740712A9"/>
    <w:rsid w:val="7457A2E0"/>
    <w:rsid w:val="74BF9623"/>
    <w:rsid w:val="76A088B3"/>
    <w:rsid w:val="78675CFC"/>
    <w:rsid w:val="794CDA94"/>
    <w:rsid w:val="79637A58"/>
    <w:rsid w:val="79C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9EAB9"/>
  <w15:chartTrackingRefBased/>
  <w15:docId w15:val="{FC050481-8BED-4A8B-8EE5-573806E9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EA50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29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.jpg" Id="Rc6c3ad365cde4014" /><Relationship Type="http://schemas.openxmlformats.org/officeDocument/2006/relationships/hyperlink" Target="https://www.edt.org/legal/safeguarding/" TargetMode="External" Id="R2d957a539d434f7c" /><Relationship Type="http://schemas.openxmlformats.org/officeDocument/2006/relationships/hyperlink" Target="https://www.teachfirst.org.uk/child-safeguarding" TargetMode="External" Id="Ra6f974f357f34179" /><Relationship Type="http://schemas.openxmlformats.org/officeDocument/2006/relationships/hyperlink" Target="https://forms.office.com/e/x5XmaFX4f3" TargetMode="External" Id="Rfa8b4c37c13148bf" /><Relationship Type="http://schemas.openxmlformats.org/officeDocument/2006/relationships/hyperlink" Target="https://www.bestpracticenet.co.uk/Media/Policies/25-26/BPN%20Child%20Protection%20and%20Safeguarding%20Policy%202025-26.pdf" TargetMode="External" Id="Rf40333d36e5c4423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366F2569C8F42BFA7340E98FA8CCC" ma:contentTypeVersion="15" ma:contentTypeDescription="Create a new document." ma:contentTypeScope="" ma:versionID="84f5f4eaa8c3ed9e9dcae9b499e3ac97">
  <xsd:schema xmlns:xsd="http://www.w3.org/2001/XMLSchema" xmlns:xs="http://www.w3.org/2001/XMLSchema" xmlns:p="http://schemas.microsoft.com/office/2006/metadata/properties" xmlns:ns2="58aea8ac-453d-4119-b6a8-5014baaaa2aa" xmlns:ns3="9bbec7f4-dd16-4739-a125-ad57c55494e0" targetNamespace="http://schemas.microsoft.com/office/2006/metadata/properties" ma:root="true" ma:fieldsID="f310dcce8789ce22ae415cad7b18e5b9" ns2:_="" ns3:_="">
    <xsd:import namespace="58aea8ac-453d-4119-b6a8-5014baaaa2aa"/>
    <xsd:import namespace="9bbec7f4-dd16-4739-a125-ad57c5549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ea8ac-453d-4119-b6a8-5014baaaa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13a4b9-b205-445d-9fbb-bbd5c14df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ec7f4-dd16-4739-a125-ad57c55494e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5908c3b-c0e6-48ae-89c3-01776effa6dc}" ma:internalName="TaxCatchAll" ma:showField="CatchAllData" ma:web="9bbec7f4-dd16-4739-a125-ad57c5549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8aea8ac-453d-4119-b6a8-5014baaaa2aa" xsi:nil="true"/>
    <TaxCatchAll xmlns="9bbec7f4-dd16-4739-a125-ad57c55494e0" xsi:nil="true"/>
    <lcf76f155ced4ddcb4097134ff3c332f xmlns="58aea8ac-453d-4119-b6a8-5014baaaa2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6CA401-0439-4C37-916C-60CC93A3D8A7}"/>
</file>

<file path=customXml/itemProps2.xml><?xml version="1.0" encoding="utf-8"?>
<ds:datastoreItem xmlns:ds="http://schemas.openxmlformats.org/officeDocument/2006/customXml" ds:itemID="{30970387-2EC6-4966-84E8-B18C900463B2}"/>
</file>

<file path=customXml/itemProps3.xml><?xml version="1.0" encoding="utf-8"?>
<ds:datastoreItem xmlns:ds="http://schemas.openxmlformats.org/officeDocument/2006/customXml" ds:itemID="{77979117-4BCB-4DDA-AB0D-9302775D29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Higginbottom</dc:creator>
  <keywords/>
  <dc:description/>
  <lastModifiedBy>David Higginbottom</lastModifiedBy>
  <revision>8</revision>
  <dcterms:created xsi:type="dcterms:W3CDTF">2023-04-05T10:16:00.0000000Z</dcterms:created>
  <dcterms:modified xsi:type="dcterms:W3CDTF">2025-09-15T13:00:15.2742250Z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0x0101001E0366F2569C8F42BFA7340E98FA8CCC</vt:lpwstr>
  </property>
  <property fmtid="{D5CDD505-2E9C-101B-9397-08002B2CF9AE}" pid="3" name="MediaServiceImageTags">
    <vt:lpwstr/>
  </property>
  <property fmtid="{D5CDD505-2E9C-101B-9397-08002B2CF9AE}" pid="4" name="Order">
    <vt:r8>10208700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